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center"/>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ジェネリック医薬品使用促進通知業務仕様書</w:t>
      </w:r>
    </w:p>
    <w:p>
      <w:pPr>
        <w:pStyle w:val="0"/>
        <w:spacing w:line="0" w:lineRule="atLeast"/>
        <w:rPr>
          <w:rFonts w:hint="default" w:ascii="UD デジタル 教科書体 NK-R" w:hAnsi="UD デジタル 教科書体 NK-R" w:eastAsia="UD デジタル 教科書体 NK-R"/>
          <w:sz w:val="22"/>
        </w:rPr>
      </w:pPr>
    </w:p>
    <w:p>
      <w:pPr>
        <w:pStyle w:val="0"/>
        <w:spacing w:line="0" w:lineRule="atLeast"/>
        <w:ind w:firstLine="21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この仕様書（以下、本仕様という。）は、ジェネリック医薬品使用促進通知業務の範囲及び処理方法について定めるものである。</w:t>
      </w:r>
    </w:p>
    <w:p>
      <w:pPr>
        <w:pStyle w:val="0"/>
        <w:spacing w:line="0" w:lineRule="atLeast"/>
        <w:rPr>
          <w:rFonts w:hint="default" w:ascii="UD デジタル 教科書体 NK-R" w:hAnsi="UD デジタル 教科書体 NK-R" w:eastAsia="UD デジタル 教科書体 NK-R"/>
          <w:sz w:val="22"/>
        </w:rPr>
      </w:pP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1. </w:t>
      </w:r>
      <w:r>
        <w:rPr>
          <w:rFonts w:hint="eastAsia" w:ascii="UD デジタル 教科書体 NK-R" w:hAnsi="UD デジタル 教科書体 NK-R" w:eastAsia="UD デジタル 教科書体 NK-R"/>
          <w:sz w:val="22"/>
        </w:rPr>
        <w:t>業務名</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ジェネリック医薬品使用促進通知業務</w:t>
      </w:r>
    </w:p>
    <w:p>
      <w:pPr>
        <w:pStyle w:val="0"/>
        <w:spacing w:line="0" w:lineRule="atLeast"/>
        <w:rPr>
          <w:rFonts w:hint="default" w:ascii="UD デジタル 教科書体 NK-R" w:hAnsi="UD デジタル 教科書体 NK-R" w:eastAsia="UD デジタル 教科書体 NK-R"/>
          <w:sz w:val="22"/>
        </w:rPr>
      </w:pP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2. </w:t>
      </w:r>
      <w:r>
        <w:rPr>
          <w:rFonts w:hint="eastAsia" w:ascii="UD デジタル 教科書体 NK-R" w:hAnsi="UD デジタル 教科書体 NK-R" w:eastAsia="UD デジタル 教科書体 NK-R"/>
          <w:sz w:val="22"/>
        </w:rPr>
        <w:t>業務の目的</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いちき串木野市国民健康保険被保険者のレセプトデータから、ジェネリック医薬品使用促進対象者を抽出し、個別通知等での介入によりジェネリック医薬品の使用を広く促進することで、医療費の削減、保険財政の健全化、および被保険者の経済的負担の軽減を図る。そのため、ジェネリック医薬品の利点を分かりやすく通知し、患者や医療関係者に情報提供を行い、利用促進につなげる。</w:t>
      </w:r>
      <w:r>
        <w:rPr>
          <w:rFonts w:hint="default" w:ascii="UD デジタル 教科書体 NK-R" w:hAnsi="UD デジタル 教科書体 NK-R" w:eastAsia="UD デジタル 教科書体 NK-R"/>
          <w:sz w:val="22"/>
        </w:rPr>
        <w:t xml:space="preserve"> </w:t>
      </w:r>
    </w:p>
    <w:p>
      <w:pPr>
        <w:pStyle w:val="0"/>
        <w:spacing w:line="0" w:lineRule="atLeast"/>
        <w:rPr>
          <w:rFonts w:hint="default" w:ascii="UD デジタル 教科書体 NK-R" w:hAnsi="UD デジタル 教科書体 NK-R" w:eastAsia="UD デジタル 教科書体 NK-R"/>
          <w:sz w:val="22"/>
        </w:rPr>
      </w:pP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3. </w:t>
      </w:r>
      <w:r>
        <w:rPr>
          <w:rFonts w:hint="eastAsia" w:ascii="UD デジタル 教科書体 NK-R" w:hAnsi="UD デジタル 教科書体 NK-R" w:eastAsia="UD デジタル 教科書体 NK-R"/>
          <w:sz w:val="22"/>
        </w:rPr>
        <w:t>業務内容</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（１）ジェネリック医薬品使用促進通知書（以下「通知書」という。）の作成及び発送</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通知データの範囲については、委託者から提供される医科及び調剤に係るものとする。</w:t>
      </w:r>
    </w:p>
    <w:p>
      <w:pPr>
        <w:pStyle w:val="0"/>
        <w:spacing w:line="0" w:lineRule="atLeast"/>
        <w:rPr>
          <w:rFonts w:hint="default" w:ascii="UD デジタル 教科書体 NK-R" w:hAnsi="UD デジタル 教科書体 NK-R" w:eastAsia="UD デジタル 教科書体 NK-R"/>
          <w:sz w:val="22"/>
        </w:rPr>
      </w:pP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（２）対象者の抽出・作成条件</w:t>
      </w:r>
    </w:p>
    <w:p>
      <w:pPr>
        <w:pStyle w:val="0"/>
        <w:spacing w:line="0" w:lineRule="atLeast"/>
        <w:ind w:left="193" w:leftChars="100" w:firstLine="203"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委託者から提供される医療機関の処方情報を用い、ジェネリック医薬品への切り替えが可能な処方薬を使用している患者を特定する。また、通知書の作成条件については、以下のとおりとする。</w:t>
      </w:r>
    </w:p>
    <w:p>
      <w:pPr>
        <w:pStyle w:val="0"/>
        <w:spacing w:line="0" w:lineRule="atLeast"/>
        <w:ind w:left="599" w:leftChars="100" w:hanging="406" w:hanging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（ア）薬事法（昭和</w:t>
      </w:r>
      <w:r>
        <w:rPr>
          <w:rFonts w:hint="eastAsia" w:ascii="UD デジタル 教科書体 NK-R" w:hAnsi="UD デジタル 教科書体 NK-R" w:eastAsia="UD デジタル 教科書体 NK-R"/>
          <w:sz w:val="22"/>
        </w:rPr>
        <w:t>35</w:t>
      </w:r>
      <w:r>
        <w:rPr>
          <w:rFonts w:hint="eastAsia" w:ascii="UD デジタル 教科書体 NK-R" w:hAnsi="UD デジタル 教科書体 NK-R" w:eastAsia="UD デジタル 教科書体 NK-R"/>
          <w:sz w:val="22"/>
        </w:rPr>
        <w:t>年法律第</w:t>
      </w:r>
      <w:r>
        <w:rPr>
          <w:rFonts w:hint="eastAsia" w:ascii="UD デジタル 教科書体 NK-R" w:hAnsi="UD デジタル 教科書体 NK-R" w:eastAsia="UD デジタル 教科書体 NK-R"/>
          <w:sz w:val="22"/>
        </w:rPr>
        <w:t>145</w:t>
      </w:r>
      <w:r>
        <w:rPr>
          <w:rFonts w:hint="eastAsia" w:ascii="UD デジタル 教科書体 NK-R" w:hAnsi="UD デジタル 教科書体 NK-R" w:eastAsia="UD デジタル 教科書体 NK-R"/>
          <w:sz w:val="22"/>
        </w:rPr>
        <w:t>号）第</w:t>
      </w:r>
      <w:r>
        <w:rPr>
          <w:rFonts w:hint="eastAsia" w:ascii="UD デジタル 教科書体 NK-R" w:hAnsi="UD デジタル 教科書体 NK-R" w:eastAsia="UD デジタル 教科書体 NK-R"/>
          <w:sz w:val="22"/>
        </w:rPr>
        <w:t>67</w:t>
      </w:r>
      <w:r>
        <w:rPr>
          <w:rFonts w:hint="eastAsia" w:ascii="UD デジタル 教科書体 NK-R" w:hAnsi="UD デジタル 教科書体 NK-R" w:eastAsia="UD デジタル 教科書体 NK-R"/>
          <w:sz w:val="22"/>
        </w:rPr>
        <w:t>条第１項の「政令で定めるがんその他の特殊疾病に使用されることが目的とされている医薬品」及び精神疾患等に使用する医薬品に関する通知書は、作成しないものとする。</w:t>
      </w:r>
    </w:p>
    <w:p>
      <w:pPr>
        <w:pStyle w:val="0"/>
        <w:spacing w:line="0" w:lineRule="atLeast"/>
        <w:ind w:left="599" w:leftChars="100" w:hanging="406" w:hanging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（イ）短期処方薬など通知しても薬剤費の削減効果が見込まれない薬剤に関する通知書は、作成しないものとする。</w:t>
      </w:r>
    </w:p>
    <w:p>
      <w:pPr>
        <w:pStyle w:val="0"/>
        <w:spacing w:line="0" w:lineRule="atLeast"/>
        <w:ind w:left="599" w:leftChars="100" w:hanging="406" w:hanging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（ウ）通知書の送付対象者の選定基準及び送付頻度は、次のとおりとする。ただし、当該選定基準に異議がある場合は、委託者、受託者協議して定めるものとする。</w:t>
      </w:r>
    </w:p>
    <w:p>
      <w:pPr>
        <w:pStyle w:val="0"/>
        <w:spacing w:line="0" w:lineRule="atLeast"/>
        <w:ind w:left="1050" w:hanging="105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①</w:t>
      </w:r>
      <w:r>
        <w:rPr>
          <w:rFonts w:hint="eastAsia" w:ascii="UD デジタル 教科書体 NK-R" w:hAnsi="UD デジタル 教科書体 NK-R" w:eastAsia="UD デジタル 教科書体 NK-R"/>
          <w:sz w:val="22"/>
        </w:rPr>
        <w:t>100</w:t>
      </w:r>
      <w:r>
        <w:rPr>
          <w:rFonts w:hint="eastAsia" w:ascii="UD デジタル 教科書体 NK-R" w:hAnsi="UD デジタル 教科書体 NK-R" w:eastAsia="UD デジタル 教科書体 NK-R"/>
          <w:sz w:val="22"/>
        </w:rPr>
        <w:t>円以上の削減効果が得られると見込まれる者から抽出し、削減効果の高い順から送付する。</w:t>
      </w:r>
    </w:p>
    <w:p>
      <w:pPr>
        <w:pStyle w:val="0"/>
        <w:spacing w:line="0" w:lineRule="atLeast"/>
        <w:ind w:left="0" w:leftChars="0" w:firstLine="406" w:firstLine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②ジェネリック医薬品の利用率が１００パーセント未満の者</w:t>
      </w:r>
    </w:p>
    <w:p>
      <w:pPr>
        <w:pStyle w:val="0"/>
        <w:spacing w:line="0" w:lineRule="atLeast"/>
        <w:ind w:left="589" w:leftChars="200" w:hanging="203" w:hanging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③一度通知書を送付した者については、通知書を送付した日の属する月の翌月から４か月間は、通知書を送付しないものとする。ただし、当該通知書の送付を受けた者が、その５か月後にジェネリック医薬品に切り替えていない場合であって、上記①及び②に該当するときは、再度通知書を送付することができるものとする。</w:t>
      </w:r>
    </w:p>
    <w:p>
      <w:pPr>
        <w:pStyle w:val="0"/>
        <w:spacing w:line="0" w:lineRule="atLeast"/>
        <w:ind w:left="589" w:leftChars="200" w:hanging="203" w:hanging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④ジェネリック医薬品への行動変容を促しやすいように、大きな削減効果を期待することができる者から順次通知書を発送するものとする。</w:t>
      </w:r>
    </w:p>
    <w:p>
      <w:pPr>
        <w:pStyle w:val="0"/>
        <w:spacing w:line="0" w:lineRule="atLeast"/>
        <w:ind w:left="599" w:leftChars="100" w:hanging="406" w:hanging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エ）この契約を解約した場合又はこの契約の有効期間が満了した場合は、当該解約又は満了の日以降、委託者は、レセプトのデータを受託者に提供しないものとし、受託者は、通知書の作成及び発送（当該解約又は満了の日前に発注者から受領したレセプトに係るものを除く。）を行わないものとする。</w:t>
      </w:r>
    </w:p>
    <w:p>
      <w:pPr>
        <w:pStyle w:val="0"/>
        <w:spacing w:line="0" w:lineRule="atLeast"/>
        <w:ind w:left="0" w:leftChars="0" w:firstLine="203"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（オ）通知回数は年２回とし、年度あたりの上限を</w:t>
      </w:r>
      <w:r>
        <w:rPr>
          <w:rFonts w:hint="eastAsia" w:ascii="UD デジタル 教科書体 NK-R" w:hAnsi="UD デジタル 教科書体 NK-R" w:eastAsia="UD デジタル 教科書体 NK-R"/>
          <w:sz w:val="22"/>
        </w:rPr>
        <w:t>5</w:t>
      </w:r>
      <w:r>
        <w:rPr>
          <w:rFonts w:hint="eastAsia" w:ascii="UD デジタル 教科書体 NK-R" w:hAnsi="UD デジタル 教科書体 NK-R" w:eastAsia="UD デジタル 教科書体 NK-R"/>
          <w:sz w:val="22"/>
        </w:rPr>
        <w:t>００人とする。</w:t>
      </w:r>
    </w:p>
    <w:p>
      <w:pPr>
        <w:pStyle w:val="0"/>
        <w:spacing w:line="0" w:lineRule="atLeast"/>
        <w:ind w:left="0" w:leftChars="0" w:firstLine="203"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（カ）送付時期は、７月、１０月とする。</w:t>
      </w:r>
    </w:p>
    <w:p>
      <w:pPr>
        <w:pStyle w:val="0"/>
        <w:spacing w:line="0" w:lineRule="atLeast"/>
        <w:ind w:left="507" w:hanging="507" w:hangingChars="250"/>
        <w:rPr>
          <w:rFonts w:hint="default" w:ascii="UD デジタル 教科書体 NK-R" w:hAnsi="UD デジタル 教科書体 NK-R" w:eastAsia="UD デジタル 教科書体 NK-R"/>
          <w:sz w:val="22"/>
        </w:rPr>
      </w:pPr>
    </w:p>
    <w:p>
      <w:pPr>
        <w:pStyle w:val="0"/>
        <w:spacing w:line="0" w:lineRule="atLeast"/>
        <w:ind w:left="203" w:hanging="203" w:hanging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（３）通知作成</w:t>
      </w:r>
    </w:p>
    <w:p>
      <w:pPr>
        <w:pStyle w:val="0"/>
        <w:spacing w:line="0" w:lineRule="atLeast"/>
        <w:ind w:left="0" w:leftChars="0" w:hanging="507" w:hangingChars="25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　被保険者向けにジェネリック医薬品のメリットや効果を簡潔に説明する内容の通知文書を作成する。また、必要に応じて、現在処方されている医薬品の具体名等を提示する。　　　　</w:t>
      </w:r>
    </w:p>
    <w:p>
      <w:pPr>
        <w:pStyle w:val="0"/>
        <w:spacing w:line="0" w:lineRule="atLeast"/>
        <w:rPr>
          <w:rFonts w:hint="default" w:ascii="UD デジタル 教科書体 NK-R" w:hAnsi="UD デジタル 教科書体 NK-R" w:eastAsia="UD デジタル 教科書体 NK-R"/>
          <w:sz w:val="22"/>
        </w:rPr>
      </w:pP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（４）通知送付</w:t>
      </w:r>
    </w:p>
    <w:p>
      <w:pPr>
        <w:pStyle w:val="0"/>
        <w:spacing w:line="0" w:lineRule="atLeast"/>
        <w:ind w:left="599" w:leftChars="100" w:hanging="406" w:hanging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（ア）</w:t>
      </w:r>
      <w:r>
        <w:rPr>
          <w:rFonts w:hint="eastAsia" w:ascii="UD デジタル 教科書体 NK-R" w:hAnsi="UD デジタル 教科書体 NK-R" w:eastAsia="UD デジタル 教科書体 NK-R"/>
          <w:spacing w:val="-2"/>
          <w:sz w:val="22"/>
        </w:rPr>
        <w:t>受託者は、送付リストを管理し、漏れがないよう確認の上、作成した通知書を普通郵便で被保険　者へ発送する。</w:t>
      </w:r>
    </w:p>
    <w:p>
      <w:pPr>
        <w:pStyle w:val="0"/>
        <w:spacing w:line="0" w:lineRule="atLeast"/>
        <w:ind w:left="0" w:leftChars="0" w:firstLine="203"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（イ）受託者は、通知書の控え及び発送日時がわかる書類を委託者に提出する。</w:t>
      </w:r>
    </w:p>
    <w:p>
      <w:pPr>
        <w:pStyle w:val="0"/>
        <w:spacing w:line="0" w:lineRule="atLeast"/>
        <w:rPr>
          <w:rFonts w:hint="default" w:ascii="UD デジタル 教科書体 NK-R" w:hAnsi="UD デジタル 教科書体 NK-R" w:eastAsia="UD デジタル 教科書体 NK-R"/>
          <w:sz w:val="22"/>
        </w:rPr>
      </w:pP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（５）フォローアップ対応</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サポートデスクの開設</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　</w:t>
      </w:r>
    </w:p>
    <w:p>
      <w:pPr>
        <w:pStyle w:val="0"/>
        <w:spacing w:line="0" w:lineRule="atLeast"/>
        <w:ind w:left="0" w:leftChars="0" w:hanging="203" w:hanging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　受託者は、対象者からの問い合わせ対応窓口を設置し、ジェネリック医薬品に関する問い合わせへの対応をすることで、ジェネリック医薬品への切り替えに関する疑問・不安を解消する。また、対応は次の範囲において行う。</w:t>
      </w:r>
    </w:p>
    <w:p>
      <w:pPr>
        <w:pStyle w:val="0"/>
        <w:spacing w:line="0" w:lineRule="atLeast"/>
        <w:ind w:left="599" w:leftChars="100" w:hanging="406" w:hanging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（ア）</w:t>
      </w:r>
      <w:r>
        <w:rPr>
          <w:rFonts w:hint="eastAsia" w:ascii="UD デジタル 教科書体 NK-R" w:hAnsi="UD デジタル 教科書体 NK-R" w:eastAsia="UD デジタル 教科書体 NK-R"/>
          <w:spacing w:val="-4"/>
          <w:sz w:val="22"/>
        </w:rPr>
        <w:t>対象者は、被保険者のみとし、それ以外の医師、薬剤師などからの問い合わせについては、対応しないものとする。</w:t>
      </w:r>
    </w:p>
    <w:p>
      <w:pPr>
        <w:pStyle w:val="0"/>
        <w:spacing w:line="0" w:lineRule="atLeast"/>
        <w:ind w:left="599" w:leftChars="100" w:hanging="406" w:hanging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（イ）問い合わせに対応するときは、通知書、被保険者のデータなどの個人情報を閲覧しないものとする。</w:t>
      </w:r>
    </w:p>
    <w:p>
      <w:pPr>
        <w:pStyle w:val="0"/>
        <w:spacing w:line="0" w:lineRule="atLeast"/>
        <w:ind w:left="630" w:hanging="63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（ウ）治療行為に影響を及ぼすなど、受託者が判断すべきでない内容については、回答しないものとする。ただし、次年度以降の対応については、協議の上決定する。</w:t>
      </w:r>
    </w:p>
    <w:p>
      <w:pPr>
        <w:pStyle w:val="0"/>
        <w:spacing w:line="0" w:lineRule="atLeast"/>
        <w:ind w:left="630" w:hanging="63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（６）通知結果の分析・報告及び提出</w:t>
      </w:r>
    </w:p>
    <w:p>
      <w:pPr>
        <w:pStyle w:val="0"/>
        <w:spacing w:line="0" w:lineRule="atLeast"/>
        <w:ind w:left="0" w:leftChars="0" w:hanging="203" w:hanging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受託者は、契約期間内に行った通知業務によって対象者の薬剤費がどのように増減したかについての効果を検証し、報告書を作成・提出する。また、効果検証の結果、使用率向上のための課題や次年度以降の通知事業の有効な施策についても併せて提案すること。</w:t>
      </w:r>
    </w:p>
    <w:p>
      <w:pPr>
        <w:pStyle w:val="0"/>
        <w:spacing w:line="0" w:lineRule="atLeast"/>
        <w:ind w:left="0" w:leftChars="0" w:firstLine="203"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（ア）業務及び効果検証報告書</w:t>
      </w:r>
    </w:p>
    <w:p>
      <w:pPr>
        <w:pStyle w:val="0"/>
        <w:spacing w:line="0" w:lineRule="atLeast"/>
        <w:ind w:left="-14" w:leftChars="-7" w:firstLine="14" w:firstLineChars="7"/>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（イ）翌年度以降の有効な施策の提案書</w:t>
      </w:r>
    </w:p>
    <w:p>
      <w:pPr>
        <w:pStyle w:val="0"/>
        <w:spacing w:line="0" w:lineRule="atLeast"/>
        <w:rPr>
          <w:rFonts w:hint="default" w:ascii="UD デジタル 教科書体 NK-R" w:hAnsi="UD デジタル 教科書体 NK-R" w:eastAsia="UD デジタル 教科書体 NK-R"/>
          <w:sz w:val="22"/>
        </w:rPr>
      </w:pP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4. </w:t>
      </w:r>
      <w:r>
        <w:rPr>
          <w:rFonts w:hint="eastAsia" w:ascii="UD デジタル 教科書体 NK-R" w:hAnsi="UD デジタル 教科書体 NK-R" w:eastAsia="UD デジタル 教科書体 NK-R"/>
          <w:sz w:val="22"/>
        </w:rPr>
        <w:t>スケジュール</w:t>
      </w:r>
    </w:p>
    <w:p>
      <w:pPr>
        <w:pStyle w:val="0"/>
        <w:spacing w:line="0" w:lineRule="atLeast"/>
        <w:ind w:left="0" w:leftChars="0" w:firstLine="203"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契約後すみやかに、全体スケジュール等の詳細について打ち合わせを実施すること。なお、現状のスケジュール概要（予定）については、以下のとおりとする。</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（１）業務開始</w:t>
      </w: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実施日</w:t>
      </w:r>
      <w:r>
        <w:rPr>
          <w:rFonts w:hint="eastAsia" w:ascii="UD デジタル 教科書体 NK-R" w:hAnsi="UD デジタル 教科書体 NK-R" w:eastAsia="UD デジタル 教科書体 NK-R"/>
          <w:sz w:val="22"/>
        </w:rPr>
        <w:t>1</w:t>
      </w:r>
      <w:r>
        <w:rPr>
          <w:rFonts w:hint="eastAsia" w:ascii="UD デジタル 教科書体 NK-R" w:hAnsi="UD デジタル 教科書体 NK-R" w:eastAsia="UD デジタル 教科書体 NK-R"/>
          <w:sz w:val="22"/>
        </w:rPr>
        <w:t>ヶ月前</w:t>
      </w:r>
      <w:r>
        <w:rPr>
          <w:rFonts w:hint="eastAsia" w:ascii="UD デジタル 教科書体 NK-R" w:hAnsi="UD デジタル 教科書体 NK-R" w:eastAsia="UD デジタル 教科書体 NK-R"/>
          <w:sz w:val="22"/>
        </w:rPr>
        <w:t xml:space="preserve">  </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（２）対象者抽出完了</w:t>
      </w: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実施日</w:t>
      </w:r>
      <w:r>
        <w:rPr>
          <w:rFonts w:hint="eastAsia" w:ascii="UD デジタル 教科書体 NK-R" w:hAnsi="UD デジタル 教科書体 NK-R" w:eastAsia="UD デジタル 教科書体 NK-R"/>
          <w:sz w:val="22"/>
        </w:rPr>
        <w:t>2</w:t>
      </w:r>
      <w:r>
        <w:rPr>
          <w:rFonts w:hint="eastAsia" w:ascii="UD デジタル 教科書体 NK-R" w:hAnsi="UD デジタル 教科書体 NK-R" w:eastAsia="UD デジタル 教科書体 NK-R"/>
          <w:sz w:val="22"/>
        </w:rPr>
        <w:t>週間前</w:t>
      </w:r>
      <w:r>
        <w:rPr>
          <w:rFonts w:hint="eastAsia" w:ascii="UD デジタル 教科書体 NK-R" w:hAnsi="UD デジタル 教科書体 NK-R" w:eastAsia="UD デジタル 教科書体 NK-R"/>
          <w:sz w:val="22"/>
        </w:rPr>
        <w:t xml:space="preserve">  </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（３）通知文書作成完了</w:t>
      </w: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実施日</w:t>
      </w:r>
      <w:r>
        <w:rPr>
          <w:rFonts w:hint="eastAsia" w:ascii="UD デジタル 教科書体 NK-R" w:hAnsi="UD デジタル 教科書体 NK-R" w:eastAsia="UD デジタル 教科書体 NK-R"/>
          <w:sz w:val="22"/>
        </w:rPr>
        <w:t>1</w:t>
      </w:r>
      <w:r>
        <w:rPr>
          <w:rFonts w:hint="eastAsia" w:ascii="UD デジタル 教科書体 NK-R" w:hAnsi="UD デジタル 教科書体 NK-R" w:eastAsia="UD デジタル 教科書体 NK-R"/>
          <w:sz w:val="22"/>
        </w:rPr>
        <w:t>週間前</w:t>
      </w:r>
      <w:r>
        <w:rPr>
          <w:rFonts w:hint="eastAsia" w:ascii="UD デジタル 教科書体 NK-R" w:hAnsi="UD デジタル 教科書体 NK-R" w:eastAsia="UD デジタル 教科書体 NK-R"/>
          <w:sz w:val="22"/>
        </w:rPr>
        <w:t xml:space="preserve">  </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（４）通知送付</w:t>
      </w: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実施日</w:t>
      </w:r>
      <w:r>
        <w:rPr>
          <w:rFonts w:hint="eastAsia" w:ascii="UD デジタル 教科書体 NK-R" w:hAnsi="UD デジタル 教科書体 NK-R" w:eastAsia="UD デジタル 教科書体 NK-R"/>
          <w:sz w:val="22"/>
        </w:rPr>
        <w:t xml:space="preserve">  </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（５）問い合わせ対応期間</w:t>
      </w: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実施日～実施後</w:t>
      </w:r>
      <w:r>
        <w:rPr>
          <w:rFonts w:hint="eastAsia" w:ascii="UD デジタル 教科書体 NK-R" w:hAnsi="UD デジタル 教科書体 NK-R" w:eastAsia="UD デジタル 教科書体 NK-R"/>
          <w:sz w:val="22"/>
        </w:rPr>
        <w:t>4</w:t>
      </w:r>
      <w:r>
        <w:rPr>
          <w:rFonts w:hint="eastAsia" w:ascii="UD デジタル 教科書体 NK-R" w:hAnsi="UD デジタル 教科書体 NK-R" w:eastAsia="UD デジタル 教科書体 NK-R"/>
          <w:sz w:val="22"/>
        </w:rPr>
        <w:t>週間</w:t>
      </w:r>
      <w:r>
        <w:rPr>
          <w:rFonts w:hint="eastAsia" w:ascii="UD デジタル 教科書体 NK-R" w:hAnsi="UD デジタル 教科書体 NK-R" w:eastAsia="UD デジタル 教科書体 NK-R"/>
          <w:sz w:val="22"/>
        </w:rPr>
        <w:t xml:space="preserve">  </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（６）随時報告書：通知書発送後</w:t>
      </w:r>
      <w:r>
        <w:rPr>
          <w:rFonts w:hint="eastAsia" w:ascii="UD デジタル 教科書体 NK-R" w:hAnsi="UD デジタル 教科書体 NK-R" w:eastAsia="UD デジタル 教科書体 NK-R"/>
          <w:sz w:val="22"/>
        </w:rPr>
        <w:t>2</w:t>
      </w:r>
      <w:r>
        <w:rPr>
          <w:rFonts w:hint="eastAsia" w:ascii="UD デジタル 教科書体 NK-R" w:hAnsi="UD デジタル 教科書体 NK-R" w:eastAsia="UD デジタル 教科書体 NK-R"/>
          <w:sz w:val="22"/>
        </w:rPr>
        <w:t>週間以内</w:t>
      </w:r>
      <w:r>
        <w:rPr>
          <w:rFonts w:hint="eastAsia" w:ascii="UD デジタル 教科書体 NK-R" w:hAnsi="UD デジタル 教科書体 NK-R" w:eastAsia="UD デジタル 教科書体 NK-R"/>
          <w:sz w:val="22"/>
        </w:rPr>
        <w:t xml:space="preserve"> </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（７）効果分析報告及び今後の課題並びに改善提案：　</w:t>
      </w:r>
      <w:r>
        <w:rPr>
          <w:rFonts w:hint="eastAsia" w:ascii="UD デジタル 教科書体 NK-R" w:hAnsi="UD デジタル 教科書体 NK-R" w:eastAsia="UD デジタル 教科書体 NK-R"/>
          <w:sz w:val="22"/>
        </w:rPr>
        <w:t>3</w:t>
      </w:r>
      <w:r>
        <w:rPr>
          <w:rFonts w:hint="eastAsia" w:ascii="UD デジタル 教科書体 NK-R" w:hAnsi="UD デジタル 教科書体 NK-R" w:eastAsia="UD デジタル 教科書体 NK-R"/>
          <w:sz w:val="22"/>
        </w:rPr>
        <w:t>月頃</w:t>
      </w:r>
    </w:p>
    <w:p>
      <w:pPr>
        <w:pStyle w:val="0"/>
        <w:spacing w:line="0" w:lineRule="atLeast"/>
        <w:ind w:firstLine="101" w:firstLineChars="50"/>
        <w:rPr>
          <w:rFonts w:hint="default" w:ascii="UD デジタル 教科書体 NK-R" w:hAnsi="UD デジタル 教科書体 NK-R" w:eastAsia="UD デジタル 教科書体 NK-R"/>
          <w:sz w:val="22"/>
        </w:rPr>
      </w:pP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5. </w:t>
      </w:r>
      <w:r>
        <w:rPr>
          <w:rFonts w:hint="eastAsia" w:ascii="UD デジタル 教科書体 NK-R" w:hAnsi="UD デジタル 教科書体 NK-R" w:eastAsia="UD デジタル 教科書体 NK-R"/>
          <w:sz w:val="22"/>
        </w:rPr>
        <w:t>随時報告書</w:t>
      </w:r>
    </w:p>
    <w:p>
      <w:pPr>
        <w:pStyle w:val="0"/>
        <w:spacing w:line="0" w:lineRule="atLeast"/>
        <w:ind w:left="0" w:leftChars="0" w:firstLine="203"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通知書発送時における報告書は以下のとおりとする。</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（１）通知文書</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通知書送付者リスト及び通知書（副）</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（２）報告書</w:t>
      </w:r>
    </w:p>
    <w:p>
      <w:pPr>
        <w:pStyle w:val="0"/>
        <w:spacing w:line="0" w:lineRule="atLeast"/>
        <w:ind w:left="0" w:leftChars="0" w:firstLine="406" w:firstLine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通知実績及び通知削減効果額報告書</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 </w:t>
      </w:r>
      <w:r>
        <w:rPr>
          <w:rFonts w:hint="default"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　　</w:t>
      </w:r>
    </w:p>
    <w:p>
      <w:pPr>
        <w:pStyle w:val="0"/>
        <w:spacing w:line="0" w:lineRule="atLeas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6. </w:t>
      </w:r>
      <w:r>
        <w:rPr>
          <w:rFonts w:hint="eastAsia" w:ascii="UD デジタル 教科書体 NK-R" w:hAnsi="UD デジタル 教科書体 NK-R" w:eastAsia="UD デジタル 教科書体 NK-R"/>
          <w:sz w:val="22"/>
        </w:rPr>
        <w:t>成果物</w:t>
      </w:r>
    </w:p>
    <w:p>
      <w:pPr>
        <w:pStyle w:val="0"/>
        <w:spacing w:line="0" w:lineRule="atLeast"/>
        <w:ind w:firstLine="406" w:firstLineChars="2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業務終了後、以下の情報を含む報告書を作成し、成果物として紙及びデータにて委託者に提出する。</w:t>
      </w:r>
    </w:p>
    <w:p>
      <w:pPr>
        <w:pStyle w:val="0"/>
        <w:spacing w:line="0" w:lineRule="atLeast"/>
        <w:ind w:firstLine="101" w:firstLineChars="5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１</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対象者数と通知配布者数</w:t>
      </w:r>
      <w:r>
        <w:rPr>
          <w:rFonts w:hint="eastAsia" w:ascii="UD デジタル 教科書体 NK-R" w:hAnsi="UD デジタル 教科書体 NK-R" w:eastAsia="UD デジタル 教科書体 NK-R"/>
          <w:sz w:val="22"/>
        </w:rPr>
        <w:t xml:space="preserve">  </w:t>
      </w:r>
    </w:p>
    <w:p>
      <w:pPr>
        <w:pStyle w:val="0"/>
        <w:spacing w:line="0" w:lineRule="atLeast"/>
        <w:ind w:firstLine="101" w:firstLineChars="5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２</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ジェネリック医薬品への切り替え件数および割合</w:t>
      </w:r>
      <w:r>
        <w:rPr>
          <w:rFonts w:hint="eastAsia" w:ascii="UD デジタル 教科書体 NK-R" w:hAnsi="UD デジタル 教科書体 NK-R" w:eastAsia="UD デジタル 教科書体 NK-R"/>
          <w:sz w:val="22"/>
        </w:rPr>
        <w:t xml:space="preserve">  </w:t>
      </w:r>
    </w:p>
    <w:p>
      <w:pPr>
        <w:pStyle w:val="0"/>
        <w:spacing w:line="0" w:lineRule="atLeast"/>
        <w:ind w:firstLine="101" w:firstLineChars="5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３</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対象者からのフィードバック内容及び</w:t>
      </w: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対応履歴をまとめたデータ</w:t>
      </w:r>
      <w:r>
        <w:rPr>
          <w:rFonts w:hint="eastAsia" w:ascii="UD デジタル 教科書体 NK-R" w:hAnsi="UD デジタル 教科書体 NK-R" w:eastAsia="UD デジタル 教科書体 NK-R"/>
          <w:sz w:val="22"/>
        </w:rPr>
        <w:t xml:space="preserve"> </w:t>
      </w:r>
    </w:p>
    <w:p>
      <w:pPr>
        <w:pStyle w:val="0"/>
        <w:spacing w:line="0" w:lineRule="atLeast"/>
        <w:ind w:firstLine="101" w:firstLineChars="5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４</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今後の課題と改善提案</w:t>
      </w:r>
      <w:r>
        <w:rPr>
          <w:rFonts w:hint="eastAsia" w:ascii="UD デジタル 教科書体 NK-R" w:hAnsi="UD デジタル 教科書体 NK-R" w:eastAsia="UD デジタル 教科書体 NK-R"/>
          <w:sz w:val="22"/>
        </w:rPr>
        <w:t xml:space="preserve">  </w:t>
      </w:r>
    </w:p>
    <w:p>
      <w:pPr>
        <w:pStyle w:val="0"/>
        <w:spacing w:line="0" w:lineRule="atLeast"/>
        <w:rPr>
          <w:rFonts w:hint="default" w:ascii="UD デジタル 教科書体 NK-R" w:hAnsi="UD デジタル 教科書体 NK-R" w:eastAsia="UD デジタル 教科書体 NK-R"/>
          <w:sz w:val="22"/>
        </w:rPr>
      </w:pPr>
    </w:p>
    <w:p>
      <w:pPr>
        <w:pStyle w:val="0"/>
        <w:spacing w:line="0" w:lineRule="atLeast"/>
        <w:ind w:left="1"/>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7. </w:t>
      </w:r>
      <w:r>
        <w:rPr>
          <w:rFonts w:hint="eastAsia" w:ascii="UD デジタル 教科書体 NK-R" w:hAnsi="UD デジタル 教科書体 NK-R" w:eastAsia="UD デジタル 教科書体 NK-R"/>
          <w:sz w:val="22"/>
        </w:rPr>
        <w:t>提供データについて</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委託者により提供するデータは、次のとおりとし、医療費分析等業務仕様書に準じたデータを受託者に提供するものとする。</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（１）レセプトデータ</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（２）被保険者マスタ</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（３）宛名データ　</w:t>
      </w:r>
    </w:p>
    <w:p>
      <w:pPr>
        <w:pStyle w:val="0"/>
        <w:spacing w:line="0" w:lineRule="atLeast"/>
        <w:ind w:left="193" w:leftChars="100" w:firstLine="203" w:firstLineChars="100"/>
        <w:rPr>
          <w:rFonts w:hint="default" w:ascii="UD デジタル 教科書体 NK-R" w:hAnsi="UD デジタル 教科書体 NK-R" w:eastAsia="UD デジタル 教科書体 NK-R"/>
          <w:sz w:val="22"/>
        </w:rPr>
      </w:pPr>
    </w:p>
    <w:p>
      <w:pPr>
        <w:pStyle w:val="0"/>
        <w:autoSpaceDE w:val="0"/>
        <w:autoSpaceDN w:val="0"/>
        <w:adjustRightInd w:val="0"/>
        <w:spacing w:line="0" w:lineRule="atLeast"/>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xml:space="preserve">8. </w:t>
      </w:r>
      <w:r>
        <w:rPr>
          <w:rFonts w:hint="eastAsia" w:ascii="UD デジタル 教科書体 NK-R" w:hAnsi="UD デジタル 教科書体 NK-R" w:eastAsia="UD デジタル 教科書体 NK-R"/>
          <w:sz w:val="22"/>
        </w:rPr>
        <w:t>その他</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（１）通知内容については、</w:t>
      </w: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医薬品名、効果、費用の記載を正確に行い、誤解や紛らわしい表現を避ける。</w:t>
      </w:r>
    </w:p>
    <w:p>
      <w:pPr>
        <w:pStyle w:val="0"/>
        <w:spacing w:line="0" w:lineRule="atLeast"/>
        <w:ind w:leftChars="0" w:firstLineChars="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（２）対象者へ対応する際は、対象者の不安解消に努め、負担感を与えない丁寧な説明を行う。</w:t>
      </w:r>
    </w:p>
    <w:p>
      <w:pPr>
        <w:pStyle w:val="0"/>
        <w:autoSpaceDE w:val="0"/>
        <w:autoSpaceDN w:val="0"/>
        <w:adjustRightInd w:val="0"/>
        <w:spacing w:line="0" w:lineRule="atLeast"/>
        <w:ind w:leftChars="0" w:firstLineChars="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（３）電子ファイルの受け渡しについては、</w:t>
      </w:r>
      <w:r>
        <w:rPr>
          <w:rFonts w:hint="eastAsia" w:ascii="UD デジタル 教科書体 NK-R" w:hAnsi="UD デジタル 教科書体 NK-R" w:eastAsia="UD デジタル 教科書体 NK-R"/>
          <w:sz w:val="22"/>
        </w:rPr>
        <w:t>LGWAN-</w:t>
      </w:r>
      <w:r>
        <w:rPr>
          <w:rFonts w:hint="eastAsia" w:ascii="UD デジタル 教科書体 NK-R" w:hAnsi="UD デジタル 教科書体 NK-R" w:eastAsia="UD デジタル 教科書体 NK-R"/>
          <w:sz w:val="22"/>
        </w:rPr>
        <w:t>ＡＳＰを用いたサービスで行う。</w:t>
      </w:r>
    </w:p>
    <w:p>
      <w:pPr>
        <w:pStyle w:val="0"/>
        <w:autoSpaceDE w:val="0"/>
        <w:autoSpaceDN w:val="0"/>
        <w:adjustRightInd w:val="0"/>
        <w:spacing w:line="0" w:lineRule="atLeast"/>
        <w:ind w:leftChars="0" w:firstLineChars="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（４）データの加工等に必要な機器の準備、運搬等にかかる費用については全て受託者の負担とする。</w:t>
      </w:r>
    </w:p>
    <w:p>
      <w:pPr>
        <w:pStyle w:val="0"/>
        <w:autoSpaceDE w:val="0"/>
        <w:autoSpaceDN w:val="0"/>
        <w:adjustRightInd w:val="0"/>
        <w:spacing w:line="0" w:lineRule="atLeast"/>
        <w:ind w:leftChars="0" w:firstLineChars="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（５）委託者が要請する連絡や協議には迅速に対処する。</w:t>
      </w:r>
    </w:p>
    <w:p>
      <w:pPr>
        <w:pStyle w:val="0"/>
        <w:autoSpaceDE w:val="0"/>
        <w:autoSpaceDN w:val="0"/>
        <w:adjustRightInd w:val="0"/>
        <w:spacing w:line="0" w:lineRule="atLeast"/>
        <w:ind w:leftChars="0" w:firstLineChars="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（６）業務の処理を第三者に委任し、または請け負わせてはならない。</w:t>
      </w:r>
    </w:p>
    <w:p>
      <w:pPr>
        <w:pStyle w:val="0"/>
        <w:autoSpaceDE w:val="0"/>
        <w:autoSpaceDN w:val="0"/>
        <w:adjustRightInd w:val="0"/>
        <w:spacing w:line="0" w:lineRule="atLeast"/>
        <w:ind w:left="0" w:leftChars="0" w:hanging="608" w:hangingChars="30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（７）本仕様に定めのない事項その他本仕様の条項に関し疑義が生じたときは、委託者・受託者協議のうえ円満に解決を図るものとする。</w:t>
      </w:r>
    </w:p>
    <w:p>
      <w:pPr>
        <w:pStyle w:val="0"/>
        <w:autoSpaceDE w:val="0"/>
        <w:autoSpaceDN w:val="0"/>
        <w:adjustRightInd w:val="0"/>
        <w:spacing w:line="0" w:lineRule="atLeast"/>
        <w:ind w:left="0" w:leftChars="0" w:hanging="608" w:hangingChars="300"/>
        <w:jc w:val="left"/>
        <w:textAlignment w:val="auto"/>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（８）受託者は委託者から提供を受けたレセプトのデータを用いて個人情報を含まない情報又はデータを</w:t>
      </w:r>
      <w:bookmarkStart w:id="0" w:name="_GoBack"/>
      <w:bookmarkEnd w:id="0"/>
      <w:r>
        <w:rPr>
          <w:rFonts w:hint="eastAsia" w:ascii="UD デジタル 教科書体 NK-R" w:hAnsi="UD デジタル 教科書体 NK-R" w:eastAsia="UD デジタル 教科書体 NK-R"/>
          <w:sz w:val="22"/>
        </w:rPr>
        <w:t>生成すること、及び当該生成した情報又はデータをジェネリック医薬品の普及促進、健康増進又は医療サービスの質の向上を目的とした第三者への提供も含めた任意の利用に供してはならない。</w:t>
      </w:r>
    </w:p>
    <w:p>
      <w:pPr>
        <w:pStyle w:val="0"/>
        <w:autoSpaceDE w:val="0"/>
        <w:autoSpaceDN w:val="0"/>
        <w:adjustRightInd w:val="0"/>
        <w:spacing w:line="0" w:lineRule="atLeast"/>
        <w:ind w:left="406" w:hanging="406" w:hangingChars="200"/>
        <w:jc w:val="left"/>
        <w:textAlignment w:val="auto"/>
        <w:rPr>
          <w:rFonts w:hint="default" w:ascii="UD デジタル 教科書体 NK-R" w:hAnsi="UD デジタル 教科書体 NK-R" w:eastAsia="UD デジタル 教科書体 NK-R"/>
          <w:sz w:val="22"/>
        </w:rPr>
      </w:pPr>
    </w:p>
    <w:sectPr>
      <w:footerReference r:id="rId5" w:type="default"/>
      <w:pgSz w:w="11906" w:h="16838"/>
      <w:pgMar w:top="993" w:right="1134" w:bottom="851" w:left="1134" w:header="851" w:footer="113" w:gutter="0"/>
      <w:cols w:space="720"/>
      <w:formProt w:val="0"/>
      <w:textDirection w:val="lrTb"/>
      <w:docGrid w:type="linesAndChars" w:linePitch="291"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DejaVu Sans">
    <w:panose1 w:val="00000000000000000000"/>
    <w:charset w:val="00"/>
    <w:family w:val="roman"/>
    <w:notTrueType/>
    <w:pitch w:val="fixed"/>
    <w:sig w:usb0="00000000" w:usb1="00000000" w:usb2="00000000" w:usb3="00000000" w:csb0="00000000" w:csb1="00000000"/>
  </w:font>
  <w:font w:name="UD デジタル 教科書体 NK-R">
    <w:panose1 w:val="00000000000000000000"/>
    <w:charset w:val="80"/>
    <w:family w:val="roman"/>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389803986"/>
      <w:docPartObj>
        <w:docPartGallery w:val="Page Numbers (Bottom of Page)"/>
        <w:docPartUnique/>
      </w:docPartObj>
    </w:sdtPr>
    <w:sdtEndPr>
      <w:rPr>
        <w:rFonts w:hint="eastAsia" w:ascii="UD デジタル 教科書体 NK-R" w:hAnsi="UD デジタル 教科書体 NK-R" w:eastAsia="UD デジタル 教科書体 NK-R"/>
        <w:sz w:val="22"/>
      </w:rPr>
    </w:sdtEndPr>
    <w:sdtContent>
      <w:p>
        <w:pPr>
          <w:pStyle w:val="35"/>
          <w:jc w:val="center"/>
          <w:rPr>
            <w:rFonts w:hint="default" w:ascii="UD デジタル 教科書体 NK-R" w:hAnsi="UD デジタル 教科書体 NK-R" w:eastAsia="UD デジタル 教科書体 NK-R"/>
            <w:sz w:val="22"/>
          </w:rPr>
        </w:pPr>
        <w:r>
          <w:rPr>
            <w:rFonts w:hint="eastAsia"/>
          </w:rPr>
          <w:fldChar w:fldCharType="begin"/>
        </w:r>
        <w:r>
          <w:rPr>
            <w:rFonts w:hint="eastAsia"/>
          </w:rPr>
          <w:instrText xml:space="preserve">PAGE  \* MERGEFORMAT </w:instrText>
        </w:r>
        <w:r>
          <w:rPr>
            <w:rFonts w:hint="eastAsia"/>
          </w:rPr>
          <w:fldChar w:fldCharType="separate"/>
        </w:r>
        <w:r>
          <w:rPr>
            <w:rFonts w:hint="default" w:ascii="UD デジタル 教科書体 NK-R" w:hAnsi="UD デジタル 教科書体 NK-R" w:eastAsia="UD デジタル 教科書体 NK-R"/>
            <w:sz w:val="22"/>
          </w:rPr>
          <w:t>2</w:t>
        </w:r>
        <w:r>
          <w:rPr>
            <w:rFonts w:hint="eastAsia"/>
          </w:rPr>
          <w:fldChar w:fldCharType="end"/>
        </w:r>
      </w:p>
    </w:sdtContent>
  </w:sdt>
  <w:p>
    <w:pPr>
      <w:pStyle w:val="35"/>
      <w:jc w:val="right"/>
      <w:rPr>
        <w:rFonts w:hint="default"/>
        <w:color w:val="969696"/>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291"/>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pacing w:line="360" w:lineRule="atLeast"/>
      <w:jc w:val="both"/>
      <w:textAlignment w:val="baseline"/>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吹き出し (文字)"/>
    <w:basedOn w:val="10"/>
    <w:next w:val="15"/>
    <w:link w:val="0"/>
    <w:uiPriority w:val="0"/>
    <w:qFormat/>
    <w:rPr>
      <w:rFonts w:ascii="Arial" w:hAnsi="Arial" w:eastAsia="ＭＳ ゴシック"/>
      <w:sz w:val="18"/>
    </w:rPr>
  </w:style>
  <w:style w:type="character" w:styleId="16">
    <w:name w:val="annotation reference"/>
    <w:basedOn w:val="10"/>
    <w:next w:val="16"/>
    <w:link w:val="0"/>
    <w:uiPriority w:val="0"/>
    <w:semiHidden/>
    <w:qFormat/>
    <w:rPr>
      <w:sz w:val="18"/>
    </w:rPr>
  </w:style>
  <w:style w:type="character" w:styleId="17" w:customStyle="1">
    <w:name w:val="コメント文字列 (文字)"/>
    <w:basedOn w:val="10"/>
    <w:next w:val="17"/>
    <w:link w:val="0"/>
    <w:uiPriority w:val="0"/>
    <w:qFormat/>
    <w:rPr>
      <w:sz w:val="21"/>
    </w:rPr>
  </w:style>
  <w:style w:type="character" w:styleId="18" w:customStyle="1">
    <w:name w:val="ヘッダー (文字)"/>
    <w:basedOn w:val="10"/>
    <w:next w:val="18"/>
    <w:link w:val="0"/>
    <w:uiPriority w:val="0"/>
    <w:qFormat/>
    <w:rPr>
      <w:sz w:val="21"/>
    </w:rPr>
  </w:style>
  <w:style w:type="character" w:styleId="19" w:customStyle="1">
    <w:name w:val="結語 (文字)"/>
    <w:basedOn w:val="10"/>
    <w:next w:val="19"/>
    <w:link w:val="0"/>
    <w:uiPriority w:val="0"/>
    <w:qFormat/>
    <w:rPr>
      <w:sz w:val="21"/>
    </w:rPr>
  </w:style>
  <w:style w:type="character" w:styleId="20" w:customStyle="1">
    <w:name w:val="ListLabel 1"/>
    <w:next w:val="20"/>
    <w:link w:val="0"/>
    <w:uiPriority w:val="0"/>
    <w:qFormat/>
    <w:rPr/>
  </w:style>
  <w:style w:type="character" w:styleId="21" w:customStyle="1">
    <w:name w:val="ListLabel 2"/>
    <w:next w:val="21"/>
    <w:link w:val="0"/>
    <w:uiPriority w:val="0"/>
    <w:qFormat/>
    <w:rPr>
      <w:rFonts w:eastAsia="ＭＳ 明朝"/>
    </w:rPr>
  </w:style>
  <w:style w:type="character" w:styleId="22" w:customStyle="1">
    <w:name w:val="ListLabel 3"/>
    <w:next w:val="22"/>
    <w:link w:val="0"/>
    <w:uiPriority w:val="0"/>
    <w:qFormat/>
    <w:rPr>
      <w:rFonts w:eastAsia="ＭＳ 明朝"/>
    </w:rPr>
  </w:style>
  <w:style w:type="character" w:styleId="23" w:customStyle="1">
    <w:name w:val="ListLabel 4"/>
    <w:next w:val="23"/>
    <w:link w:val="0"/>
    <w:uiPriority w:val="0"/>
    <w:qFormat/>
    <w:rPr>
      <w:rFonts w:eastAsia="ＭＳ Ｐ明朝"/>
      <w:sz w:val="22"/>
    </w:rPr>
  </w:style>
  <w:style w:type="paragraph" w:styleId="24" w:customStyle="1">
    <w:name w:val="Heading"/>
    <w:basedOn w:val="0"/>
    <w:next w:val="25"/>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25">
    <w:name w:val="Body Text"/>
    <w:basedOn w:val="0"/>
    <w:next w:val="25"/>
    <w:link w:val="0"/>
    <w:uiPriority w:val="0"/>
    <w:pPr>
      <w:spacing w:after="140" w:afterLines="0" w:afterAutospacing="0" w:line="288" w:lineRule="auto"/>
    </w:pPr>
  </w:style>
  <w:style w:type="paragraph" w:styleId="26">
    <w:name w:val="List"/>
    <w:basedOn w:val="25"/>
    <w:next w:val="26"/>
    <w:link w:val="0"/>
    <w:uiPriority w:val="0"/>
  </w:style>
  <w:style w:type="paragraph" w:styleId="27">
    <w:name w:val="caption"/>
    <w:basedOn w:val="0"/>
    <w:next w:val="27"/>
    <w:link w:val="0"/>
    <w:uiPriority w:val="0"/>
    <w:semiHidden/>
    <w:qFormat/>
    <w:pPr>
      <w:suppressLineNumbers w:val="1"/>
      <w:spacing w:before="120" w:beforeLines="0" w:beforeAutospacing="0" w:after="120" w:afterLines="0" w:afterAutospacing="0"/>
    </w:pPr>
    <w:rPr>
      <w:i w:val="1"/>
      <w:sz w:val="24"/>
    </w:rPr>
  </w:style>
  <w:style w:type="paragraph" w:styleId="28" w:customStyle="1">
    <w:name w:val="Index"/>
    <w:basedOn w:val="0"/>
    <w:next w:val="28"/>
    <w:link w:val="0"/>
    <w:uiPriority w:val="0"/>
    <w:qFormat/>
    <w:pPr>
      <w:suppressLineNumbers w:val="1"/>
    </w:pPr>
  </w:style>
  <w:style w:type="paragraph" w:styleId="29">
    <w:name w:val="header"/>
    <w:basedOn w:val="0"/>
    <w:next w:val="29"/>
    <w:link w:val="0"/>
    <w:uiPriority w:val="0"/>
    <w:pPr>
      <w:tabs>
        <w:tab w:val="center" w:leader="none" w:pos="4252"/>
        <w:tab w:val="right" w:leader="none" w:pos="8504"/>
      </w:tabs>
    </w:pPr>
  </w:style>
  <w:style w:type="paragraph" w:styleId="30">
    <w:name w:val="Body Text Indent"/>
    <w:basedOn w:val="0"/>
    <w:next w:val="30"/>
    <w:link w:val="0"/>
    <w:uiPriority w:val="0"/>
    <w:pPr>
      <w:spacing w:line="240" w:lineRule="auto"/>
      <w:ind w:left="851" w:hanging="624"/>
    </w:pPr>
  </w:style>
  <w:style w:type="paragraph" w:styleId="31">
    <w:name w:val="Body Text Indent 2"/>
    <w:basedOn w:val="0"/>
    <w:next w:val="31"/>
    <w:link w:val="0"/>
    <w:uiPriority w:val="0"/>
    <w:qFormat/>
    <w:pPr>
      <w:spacing w:line="240" w:lineRule="auto"/>
      <w:ind w:left="851" w:hanging="227"/>
    </w:pPr>
  </w:style>
  <w:style w:type="paragraph" w:styleId="32" w:customStyle="1">
    <w:name w:val="スタイル2"/>
    <w:basedOn w:val="0"/>
    <w:next w:val="32"/>
    <w:link w:val="0"/>
    <w:uiPriority w:val="0"/>
    <w:qFormat/>
    <w:pPr>
      <w:spacing w:line="240" w:lineRule="auto"/>
      <w:ind w:left="400" w:hanging="300"/>
      <w:textAlignment w:val="auto"/>
    </w:pPr>
    <w:rPr>
      <w:rFonts w:ascii="ＭＳ 明朝" w:hAnsi="ＭＳ 明朝"/>
    </w:rPr>
  </w:style>
  <w:style w:type="paragraph" w:styleId="33" w:customStyle="1">
    <w:name w:val="スタイル3"/>
    <w:basedOn w:val="0"/>
    <w:next w:val="33"/>
    <w:link w:val="0"/>
    <w:uiPriority w:val="0"/>
    <w:qFormat/>
    <w:pPr>
      <w:spacing w:line="240" w:lineRule="auto"/>
      <w:ind w:left="400" w:hanging="100"/>
      <w:textAlignment w:val="auto"/>
    </w:pPr>
    <w:rPr>
      <w:rFonts w:ascii="ＭＳ 明朝" w:hAnsi="ＭＳ 明朝"/>
    </w:rPr>
  </w:style>
  <w:style w:type="paragraph" w:styleId="34" w:customStyle="1">
    <w:name w:val="スタイル4"/>
    <w:basedOn w:val="0"/>
    <w:next w:val="34"/>
    <w:link w:val="0"/>
    <w:uiPriority w:val="0"/>
    <w:qFormat/>
    <w:pPr>
      <w:spacing w:line="240" w:lineRule="auto"/>
      <w:ind w:left="500" w:hanging="100"/>
      <w:textAlignment w:val="auto"/>
    </w:pPr>
    <w:rPr>
      <w:rFonts w:ascii="ＭＳ 明朝" w:hAnsi="ＭＳ 明朝"/>
    </w:rPr>
  </w:style>
  <w:style w:type="paragraph" w:styleId="35">
    <w:name w:val="footer"/>
    <w:basedOn w:val="0"/>
    <w:next w:val="35"/>
    <w:link w:val="43"/>
    <w:uiPriority w:val="0"/>
    <w:pPr>
      <w:tabs>
        <w:tab w:val="center" w:leader="none" w:pos="5160"/>
        <w:tab w:val="right" w:leader="none" w:pos="10320"/>
      </w:tabs>
    </w:pPr>
    <w:rPr>
      <w:rFonts w:ascii="ＭＳ 明朝" w:hAnsi="ＭＳ 明朝"/>
    </w:rPr>
  </w:style>
  <w:style w:type="paragraph" w:styleId="36">
    <w:name w:val="Body Text Indent 3"/>
    <w:basedOn w:val="0"/>
    <w:next w:val="36"/>
    <w:link w:val="0"/>
    <w:uiPriority w:val="0"/>
    <w:qFormat/>
    <w:pPr>
      <w:ind w:left="420" w:firstLine="210"/>
    </w:pPr>
  </w:style>
  <w:style w:type="paragraph" w:styleId="37">
    <w:name w:val="Balloon Text"/>
    <w:basedOn w:val="0"/>
    <w:next w:val="37"/>
    <w:link w:val="0"/>
    <w:uiPriority w:val="0"/>
    <w:semiHidden/>
    <w:qFormat/>
    <w:pPr>
      <w:spacing w:line="240" w:lineRule="auto"/>
    </w:pPr>
    <w:rPr>
      <w:rFonts w:ascii="Arial" w:hAnsi="Arial" w:eastAsia="ＭＳ ゴシック"/>
      <w:sz w:val="18"/>
    </w:rPr>
  </w:style>
  <w:style w:type="paragraph" w:styleId="38">
    <w:name w:val="annotation text"/>
    <w:basedOn w:val="0"/>
    <w:next w:val="38"/>
    <w:link w:val="0"/>
    <w:uiPriority w:val="0"/>
    <w:semiHidden/>
    <w:qFormat/>
    <w:pPr>
      <w:jc w:val="left"/>
    </w:pPr>
  </w:style>
  <w:style w:type="paragraph" w:styleId="39">
    <w:name w:val="annotation subject"/>
    <w:basedOn w:val="38"/>
    <w:next w:val="39"/>
    <w:link w:val="0"/>
    <w:uiPriority w:val="0"/>
    <w:semiHidden/>
    <w:qFormat/>
    <w:rPr>
      <w:b w:val="1"/>
    </w:rPr>
  </w:style>
  <w:style w:type="paragraph" w:styleId="40">
    <w:name w:val="Revision"/>
    <w:next w:val="40"/>
    <w:link w:val="0"/>
    <w:uiPriority w:val="0"/>
    <w:qFormat/>
    <w:rPr>
      <w:sz w:val="21"/>
    </w:rPr>
  </w:style>
  <w:style w:type="paragraph" w:styleId="41">
    <w:name w:val="List Paragraph"/>
    <w:basedOn w:val="0"/>
    <w:next w:val="41"/>
    <w:link w:val="0"/>
    <w:uiPriority w:val="0"/>
    <w:qFormat/>
    <w:pPr>
      <w:ind w:left="840"/>
    </w:pPr>
  </w:style>
  <w:style w:type="paragraph" w:styleId="42">
    <w:name w:val="Closing"/>
    <w:basedOn w:val="0"/>
    <w:next w:val="42"/>
    <w:link w:val="0"/>
    <w:uiPriority w:val="0"/>
    <w:qFormat/>
    <w:pPr>
      <w:jc w:val="right"/>
    </w:pPr>
  </w:style>
  <w:style w:type="character" w:styleId="43" w:customStyle="1">
    <w:name w:val="フッター (文字)"/>
    <w:basedOn w:val="10"/>
    <w:next w:val="43"/>
    <w:link w:val="35"/>
    <w:uiPriority w:val="0"/>
    <w:rPr>
      <w:rFonts w:ascii="ＭＳ 明朝" w:hAnsi="ＭＳ 明朝"/>
      <w:sz w:val="21"/>
    </w:rPr>
  </w:style>
  <w:style w:type="character" w:styleId="44">
    <w:name w:val="footnote reference"/>
    <w:basedOn w:val="10"/>
    <w:next w:val="44"/>
    <w:link w:val="0"/>
    <w:uiPriority w:val="0"/>
    <w:semiHidden/>
    <w:rPr>
      <w:vertAlign w:val="superscript"/>
    </w:rPr>
  </w:style>
  <w:style w:type="character" w:styleId="45">
    <w:name w:val="endnote reference"/>
    <w:basedOn w:val="10"/>
    <w:next w:val="4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3</Pages>
  <Words>31</Words>
  <Characters>2768</Characters>
  <Application>JUST Note</Application>
  <Lines>115</Lines>
  <Paragraphs>74</Paragraphs>
  <Company>Microsoft</Company>
  <CharactersWithSpaces>2897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ジェネリック医薬品促進通知書作成サービス利用契約書</dc:title>
  <dc:creator>Administrator</dc:creator>
  <cp:lastModifiedBy>102健康増進課 保険給付係</cp:lastModifiedBy>
  <cp:lastPrinted>2026-03-04T01:17:24Z</cp:lastPrinted>
  <dcterms:created xsi:type="dcterms:W3CDTF">2026-03-01T22:57:00Z</dcterms:created>
  <dcterms:modified xsi:type="dcterms:W3CDTF">2026-03-02T09:59:36Z</dcterms:modified>
  <cp:revision>6</cp:revision>
</cp:coreProperties>
</file>