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游ゴシック Light" w:hAnsi="游ゴシック Light" w:eastAsia="游ゴシック Light"/>
              </w:rPr>
            </w:pPr>
            <w:r>
              <w:rPr>
                <w:rFonts w:ascii="游ゴシック Light" w:hAnsi="游ゴシック Light" w:eastAsia="游ゴシック Light"/>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様式第５－（イ）－②</w:t>
      </w:r>
    </w:p>
    <w:tbl>
      <w:tblPr>
        <w:tblW w:w="963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639"/>
      </w:tblGrid>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中小企業信用保険法第２条第５項第５号の規定による認定申請書（イ－②）</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いちき串木野市長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住　所　　　　　　　　　　　　　　　　　</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氏　名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left="0" w:right="561" w:hanging="0"/>
              <w:jc w:val="left"/>
              <w:textAlignment w:val="baseline"/>
              <w:rPr/>
            </w:pPr>
            <w:r>
              <w:rPr>
                <w:rFonts w:ascii="ＭＳ ゴシック" w:hAnsi="ＭＳ ゴシック" w:eastAsia="ＭＳ ゴシック"/>
                <w:color w:val="000000"/>
              </w:rPr>
              <w:t>　私は、</w:t>
            </w:r>
            <w:r>
              <w:rPr>
                <w:rFonts w:ascii="ＭＳ ゴシック" w:hAnsi="ＭＳ ゴシック" w:eastAsia="ＭＳ ゴシック"/>
                <w:color w:val="000000"/>
                <w:u w:val="single"/>
              </w:rPr>
              <w:t>○○○業（注２）</w:t>
            </w:r>
            <w:r>
              <w:rPr>
                <w:rFonts w:ascii="ＭＳ ゴシック" w:hAnsi="ＭＳ ゴシック" w:eastAsia="ＭＳ ゴシック"/>
                <w:color w:val="000000"/>
              </w:rPr>
              <w:t>を営んでいるが、下記のとおり、</w:t>
            </w:r>
            <w:r>
              <w:rPr>
                <w:rFonts w:ascii="ＭＳ ゴシック" w:hAnsi="ＭＳ ゴシック" w:eastAsia="ＭＳ ゴシック"/>
                <w:color w:val="000000"/>
                <w:u w:val="single" w:color="000000"/>
              </w:rPr>
              <w:t>○○○○（注３）</w:t>
            </w:r>
            <w:r>
              <w:rPr>
                <w:rFonts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 Ｂ－Ａ</w:t>
            </w:r>
            <w:r>
              <w:rPr>
                <w:rFonts w:ascii="ＭＳ ゴシック" w:hAnsi="ＭＳ ゴシック" w:eastAsia="ＭＳ ゴシック"/>
                <w:color w:val="000000"/>
              </w:rPr>
              <w:t>　　　　　　　　　　　　　　</w:t>
            </w:r>
            <w:r>
              <w:rPr>
                <w:rFonts w:ascii="ＭＳ ゴシック" w:hAnsi="ＭＳ ゴシック" w:eastAsia="ＭＳ ゴシック"/>
                <w:color w:val="000000"/>
                <w:u w:val="single"/>
              </w:rPr>
              <w:t>主たる</w:t>
            </w:r>
            <w:r>
              <w:rPr>
                <w:rFonts w:ascii="ＭＳ ゴシック" w:hAnsi="ＭＳ ゴシック" w:eastAsia="ＭＳ ゴシック"/>
                <w:color w:val="000000"/>
                <w:u w:val="single" w:color="000000"/>
              </w:rPr>
              <w:t>業種の減少率　　　　　　　％</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Ｂ   </w:t>
            </w:r>
            <w:r>
              <w:rPr>
                <w:rFonts w:eastAsia="ＭＳ ゴシック" w:ascii="ＭＳ ゴシック" w:hAnsi="ＭＳ ゴシック"/>
                <w:color w:val="000000"/>
              </w:rPr>
              <w:t xml:space="preserve">×100  </w:t>
            </w:r>
            <w:r>
              <w:rPr>
                <w:rFonts w:ascii="ＭＳ ゴシック" w:hAnsi="ＭＳ ゴシック" w:eastAsia="ＭＳ ゴシック"/>
                <w:color w:val="000000"/>
              </w:rPr>
              <w:t>　　　　　　　　　　</w:t>
            </w:r>
            <w:r>
              <w:rPr>
                <w:rFonts w:ascii="ＭＳ ゴシック" w:hAnsi="ＭＳ ゴシック" w:eastAsia="ＭＳ ゴシック"/>
                <w:color w:val="000000"/>
                <w:u w:val="single"/>
              </w:rPr>
              <w:t>全体の</w:t>
            </w:r>
            <w:r>
              <w:rPr>
                <w:rFonts w:ascii="ＭＳ ゴシック" w:hAnsi="ＭＳ ゴシック" w:eastAsia="ＭＳ ゴシック"/>
                <w:color w:val="000000"/>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Ａ：申込時点における最近３か月間の売上高等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u w:val="single"/>
              </w:rPr>
              <w:t>主たる</w:t>
            </w:r>
            <w:r>
              <w:rPr>
                <w:rFonts w:ascii="ＭＳ ゴシック" w:hAnsi="ＭＳ ゴシック" w:eastAsia="ＭＳ ゴシック"/>
                <w:color w:val="000000"/>
                <w:u w:val="single" w:color="000000"/>
              </w:rPr>
              <w:t>業種の売上高等</w:t>
            </w:r>
            <w:r>
              <w:rPr>
                <w:rFonts w:ascii="ＭＳ ゴシック" w:hAnsi="ＭＳ ゴシック" w:eastAsia="ＭＳ ゴシック"/>
                <w:color w:val="000000"/>
                <w:u w:val="single"/>
              </w:rPr>
              <w:t>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Ｂ：Ａの期間に対応する前年の３か月間の売上高等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主たる</w:t>
            </w:r>
            <w:r>
              <w:rPr>
                <w:rFonts w:ascii="ＭＳ ゴシック" w:hAnsi="ＭＳ ゴシック" w:eastAsia="ＭＳ ゴシック"/>
                <w:color w:val="000000"/>
                <w:u w:val="single" w:color="000000"/>
              </w:rPr>
              <w:t>業種の売上高等</w:t>
            </w:r>
            <w:r>
              <w:rPr>
                <w:rFonts w:ascii="ＭＳ ゴシック" w:hAnsi="ＭＳ ゴシック" w:eastAsia="ＭＳ ゴシック"/>
                <w:color w:val="000000"/>
                <w:u w:val="single"/>
              </w:rPr>
              <w:t>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全体の売上高等</w:t>
            </w:r>
            <w:r>
              <w:rPr>
                <w:rFonts w:ascii="ＭＳ ゴシック" w:hAnsi="ＭＳ ゴシック" w:eastAsia="ＭＳ ゴシック"/>
                <w:color w:val="000000"/>
                <w:u w:val="single" w:color="000000"/>
              </w:rPr>
              <w:t>　　　　  　　　　円</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right="0" w:hanging="862"/>
        <w:jc w:val="left"/>
        <w:textAlignment w:val="baseline"/>
        <w:rPr/>
      </w:pPr>
      <w:r>
        <w:rPr>
          <w:rFonts w:ascii="ＭＳ ゴシック" w:hAnsi="ＭＳ ゴシック" w:eastAsia="ＭＳ ゴシック"/>
          <w:color w:val="000000"/>
        </w:rPr>
        <w:t>（注２）○○○には、主たる事業が属する業種</w:t>
      </w:r>
      <w:bookmarkStart w:id="0" w:name="_GoBack"/>
      <w:bookmarkEnd w:id="0"/>
      <w:r>
        <w:rPr>
          <w:rFonts w:ascii="ＭＳ ゴシック" w:hAnsi="ＭＳ ゴシック" w:eastAsia="ＭＳ ゴシック"/>
          <w:color w:val="000000"/>
          <w:spacing w:val="16"/>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（注３）○○○○には、「販売数量の減少」又は「売上高の減少」等を入れる。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Normal"/>
        <w:suppressAutoHyphens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②　市町村長又は特別区長から認定を受けた後、本認定の有効期間内に金融機関又は信用保証協会に対して、経営安定関連保証の申込みを行うことが必要です。</w:t>
      </w:r>
    </w:p>
    <w:p>
      <w:pPr>
        <w:pStyle w:val="Normal"/>
        <w:widowControl/>
        <w:jc w:val="left"/>
        <w:rPr/>
      </w:pPr>
      <w:r>
        <w:rPr/>
        <mc:AlternateContent>
          <mc:Choice Requires="wps">
            <w:drawing>
              <wp:anchor behindDoc="0" distT="0" distB="9525" distL="114300" distR="114300" simplePos="0" locked="0" layoutInCell="1" allowOverlap="1" relativeHeight="2">
                <wp:simplePos x="0" y="0"/>
                <wp:positionH relativeFrom="column">
                  <wp:posOffset>3810</wp:posOffset>
                </wp:positionH>
                <wp:positionV relativeFrom="paragraph">
                  <wp:posOffset>50165</wp:posOffset>
                </wp:positionV>
                <wp:extent cx="6153785" cy="1610360"/>
                <wp:effectExtent l="0" t="0" r="0" b="0"/>
                <wp:wrapNone/>
                <wp:docPr id="1" name="正方形/長方形 5"/>
                <a:graphic xmlns:a="http://schemas.openxmlformats.org/drawingml/2006/main">
                  <a:graphicData uri="http://schemas.microsoft.com/office/word/2010/wordprocessingShape">
                    <wps:wsp>
                      <wps:cNvSpPr/>
                      <wps:spPr>
                        <a:xfrm>
                          <a:off x="0" y="0"/>
                          <a:ext cx="6153120" cy="1609560"/>
                        </a:xfrm>
                        <a:prstGeom prst="rect">
                          <a:avLst/>
                        </a:prstGeom>
                        <a:solidFill>
                          <a:srgbClr val="ffffff"/>
                        </a:solidFill>
                        <a:ln w="25560">
                          <a:noFill/>
                        </a:ln>
                      </wps:spPr>
                      <wps:style>
                        <a:lnRef idx="0"/>
                        <a:fillRef idx="0"/>
                        <a:effectRef idx="0"/>
                        <a:fontRef idx="minor"/>
                      </wps:style>
                      <wps:txb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476" w:right="0" w:hanging="1476"/>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476" w:right="0" w:hanging="147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FrameContents"/>
                              <w:suppressAutoHyphens w:val="true"/>
                              <w:ind w:left="0" w:right="630"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中屋　謙治</w:t>
                            </w:r>
                          </w:p>
                          <w:p>
                            <w:pPr>
                              <w:pStyle w:val="FrameContents"/>
                              <w:jc w:val="center"/>
                              <w:rPr/>
                            </w:pPr>
                            <w:r>
                              <w:rPr/>
                            </w:r>
                          </w:p>
                        </w:txbxContent>
                      </wps:txbx>
                      <wps:bodyPr anchor="ctr">
                        <a:noAutofit/>
                      </wps:bodyPr>
                    </wps:wsp>
                  </a:graphicData>
                </a:graphic>
              </wp:anchor>
            </w:drawing>
          </mc:Choice>
          <mc:Fallback>
            <w:pict>
              <v:rect id="shape_0" ID="正方形/長方形 5" fillcolor="white" stroked="f" style="position:absolute;margin-left:0.3pt;margin-top:3.95pt;width:484.45pt;height:126.7pt">
                <w10:wrap type="square"/>
                <v:fill o:detectmouseclick="t" type="solid" color2="black"/>
                <v:stroke color="#3465a4" weight="25560" joinstyle="round" endcap="flat"/>
                <v:textbo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476" w:right="0" w:hanging="1476"/>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476" w:right="0" w:hanging="147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FrameContents"/>
                        <w:suppressAutoHyphens w:val="true"/>
                        <w:ind w:left="0" w:right="630"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中屋　謙治</w:t>
                      </w:r>
                    </w:p>
                    <w:p>
                      <w:pPr>
                        <w:pStyle w:val="FrameContents"/>
                        <w:jc w:val="center"/>
                        <w:rPr/>
                      </w:pPr>
                      <w:r>
                        <w:rPr/>
                      </w:r>
                    </w:p>
                  </w:txbxContent>
                </v:textbox>
              </v:rect>
            </w:pict>
          </mc:Fallback>
        </mc:AlternateContent>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游ゴシック Light">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cs="DejaVu Sans"/>
      <w:szCs w:val="22"/>
    </w:rPr>
  </w:style>
  <w:style w:type="paragraph" w:styleId="Footer">
    <w:name w:val="Footer"/>
    <w:basedOn w:val="Normal"/>
    <w:pPr>
      <w:tabs>
        <w:tab w:val="center" w:pos="4252" w:leader="none"/>
        <w:tab w:val="right" w:pos="8504" w:leader="none"/>
      </w:tabs>
      <w:snapToGrid w:val="false"/>
    </w:pPr>
    <w:rPr>
      <w:rFonts w:cs="DejaVu Sans"/>
      <w:szCs w:val="22"/>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635</Words>
  <Characters>648</Characters>
  <CharactersWithSpaces>1141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2023-06-23T04:40:00Z</dcterms:created>
  <dc:creator>121水産商工課 商工係</dc:creator>
  <dc:description/>
  <dc:language>en-US</dc:language>
  <cp:lastModifiedBy>121水産商工課 商工係</cp:lastModifiedBy>
  <dcterms:modified xsi:type="dcterms:W3CDTF">2023-06-23T04:40:00Z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