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3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343"/>
        <w:gridCol w:w="3344"/>
        <w:gridCol w:w="3344"/>
      </w:tblGrid>
      <w:tr>
        <w:trPr>
          <w:trHeight w:val="400" w:hRule="atLeast"/>
        </w:trPr>
        <w:tc>
          <w:tcPr>
            <w:tcW w:w="100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center"/>
              <w:rPr>
                <w:rFonts w:ascii="游ゴシック Light" w:hAnsi="游ゴシック Light" w:eastAsia="游ゴシック Light"/>
              </w:rPr>
            </w:pPr>
            <w:r>
              <w:rPr>
                <w:rFonts w:ascii="游ゴシック Light" w:hAnsi="游ゴシック Light" w:eastAsia="游ゴシック Light"/>
              </w:rPr>
              <w:t>認定権者記載欄</w:t>
            </w:r>
          </w:p>
        </w:tc>
      </w:tr>
      <w:tr>
        <w:trPr>
          <w:trHeight w:val="238" w:hRule="atLeast"/>
        </w:trPr>
        <w:tc>
          <w:tcPr>
            <w:tcW w:w="3343"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r>
        <w:trPr>
          <w:trHeight w:val="273" w:hRule="atLeast"/>
        </w:trPr>
        <w:tc>
          <w:tcPr>
            <w:tcW w:w="3343"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様式第５－（イ）－③</w:t>
      </w:r>
    </w:p>
    <w:tbl>
      <w:tblPr>
        <w:tblW w:w="9923"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Pr>
      <w:tblGrid>
        <w:gridCol w:w="9923"/>
      </w:tblGrid>
      <w:tr>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中小企業信用保険法第２条第５項第５号の規定による認定申請書（イ－③）</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年　　月　　日</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いちき串木野市長　中屋謙治　殿</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申請者</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w:t>
            </w:r>
            <w:r>
              <w:rPr>
                <w:rFonts w:ascii="ＭＳ ゴシック" w:hAnsi="ＭＳ ゴシック" w:cs="ＭＳ ゴシック" w:eastAsia="ＭＳ ゴシック"/>
                <w:color w:val="000000"/>
                <w:szCs w:val="21"/>
                <w:u w:val="single" w:color="000000"/>
              </w:rPr>
              <w:t>住　所　　　　　　　　　　　　　　　　　</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氏　名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私は、表に記載する業を営んでいるが、下記のとおり、</w:t>
            </w:r>
            <w:r>
              <w:rPr>
                <w:rFonts w:ascii="ＭＳ ゴシック" w:hAnsi="ＭＳ ゴシック" w:cs="ＭＳ ゴシック" w:eastAsia="ＭＳ ゴシック"/>
                <w:color w:val="000000"/>
                <w:szCs w:val="21"/>
                <w:u w:val="single"/>
              </w:rPr>
              <w:t>○○○</w:t>
            </w:r>
            <w:r>
              <w:rPr>
                <w:rFonts w:ascii="ＭＳ ゴシック" w:hAnsi="ＭＳ ゴシック" w:cs="ＭＳ ゴシック" w:eastAsia="ＭＳ ゴシック"/>
                <w:color w:val="000000"/>
                <w:szCs w:val="21"/>
                <w:u w:val="single" w:color="000000"/>
              </w:rPr>
              <w:t>（注２）</w:t>
            </w:r>
            <w:r>
              <w:rPr>
                <w:rFonts w:ascii="ＭＳ ゴシック" w:hAnsi="ＭＳ ゴシック" w:cs="ＭＳ ゴシック" w:eastAsia="ＭＳ ゴシック"/>
                <w:color w:val="000000"/>
                <w:szCs w:val="21"/>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記</w:t>
            </w:r>
          </w:p>
          <w:p>
            <w:pPr>
              <w:pStyle w:val="Closing"/>
              <w:spacing w:lineRule="exact" w:line="240"/>
              <w:jc w:val="left"/>
              <w:rPr/>
            </w:pPr>
            <w:r>
              <w:rPr/>
              <w:t>（表</w:t>
            </w:r>
            <w:r>
              <w:rPr/>
              <w:t>)</w:t>
            </w:r>
          </w:p>
          <w:tbl>
            <w:tblPr>
              <w:tblW w:w="9493" w:type="dxa"/>
              <w:jc w:val="left"/>
              <w:tblInd w:w="0" w:type="dxa"/>
              <w:tbl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blBorders>
              <w:tblCellMar>
                <w:top w:w="0" w:type="dxa"/>
                <w:left w:w="78" w:type="dxa"/>
                <w:bottom w:w="0" w:type="dxa"/>
                <w:right w:w="108" w:type="dxa"/>
              </w:tblCellMar>
            </w:tblPr>
            <w:tblGrid>
              <w:gridCol w:w="3164"/>
              <w:gridCol w:w="3164"/>
              <w:gridCol w:w="3165"/>
            </w:tblGrid>
            <w:tr>
              <w:trPr>
                <w:trHeight w:val="372" w:hRule="atLeast"/>
              </w:trPr>
              <w:tc>
                <w:tcPr>
                  <w:tcW w:w="3164" w:type="dxa"/>
                  <w:tcBorders>
                    <w:top w:val="single" w:sz="24" w:space="0" w:color="00000A"/>
                    <w:left w:val="single" w:sz="24" w:space="0" w:color="00000A"/>
                    <w:bottom w:val="single" w:sz="24" w:space="0" w:color="00000A"/>
                    <w:right w:val="single" w:sz="24" w:space="0" w:color="00000A"/>
                    <w:insideH w:val="single" w:sz="24" w:space="0" w:color="00000A"/>
                    <w:insideV w:val="single" w:sz="24" w:space="0" w:color="00000A"/>
                  </w:tcBorders>
                  <w:shd w:fill="auto" w:val="clear"/>
                  <w:tcMar>
                    <w:left w:w="78" w:type="dxa"/>
                  </w:tcMar>
                </w:tcPr>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24" w:space="0" w:color="00000A"/>
                    <w:bottom w:val="single" w:sz="4" w:space="0" w:color="00000A"/>
                    <w:right w:val="single" w:sz="4" w:space="0" w:color="00000A"/>
                    <w:insideH w:val="single" w:sz="4" w:space="0" w:color="00000A"/>
                    <w:insideV w:val="single" w:sz="4" w:space="0" w:color="00000A"/>
                  </w:tcBorders>
                  <w:shd w:fill="auto" w:val="clear"/>
                  <w:tcMar>
                    <w:left w:w="78"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r>
              <w:trPr>
                <w:trHeight w:val="388" w:hRule="atLeast"/>
              </w:trPr>
              <w:tc>
                <w:tcPr>
                  <w:tcW w:w="3164" w:type="dxa"/>
                  <w:tcBorders>
                    <w:top w:val="single"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c>
                <w:tcPr>
                  <w:tcW w:w="3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tc>
            </w:tr>
          </w:tbl>
          <w:p>
            <w:pPr>
              <w:pStyle w:val="Normal"/>
              <w:suppressAutoHyphens w:val="true"/>
              <w:overflowPunct w:val="true"/>
              <w:spacing w:lineRule="exact" w:line="240"/>
              <w:ind w:left="0" w:right="0" w:firstLine="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t>※</w:t>
            </w:r>
            <w:r>
              <w:rPr>
                <w:rFonts w:ascii="ＭＳ ゴシック" w:hAnsi="ＭＳ ゴシック" w:eastAsia="ＭＳ ゴシック"/>
                <w:color w:val="000000"/>
                <w:spacing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Normal"/>
              <w:suppressAutoHyphens w:val="true"/>
              <w:overflowPunct w:val="true"/>
              <w:spacing w:lineRule="exact" w:line="240"/>
              <w:ind w:left="0" w:right="0" w:firstLine="2"/>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売上高等</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（１）前年の企業全体の売上高等に対する、上記の表に記載した指定業種（以下同じ。）に属する事業の売上高等の減少額等の割合</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Ｂ－Ａ</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Ｄ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割合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szCs w:val="21"/>
              </w:rPr>
            </w:pPr>
            <w:r>
              <w:rPr>
                <w:rFonts w:eastAsia="ＭＳ ゴシック" w:ascii="ＭＳ ゴシック" w:hAnsi="ＭＳ ゴシック"/>
                <w:color w:val="000000"/>
                <w:spacing w:val="16"/>
                <w:szCs w:val="21"/>
              </w:rPr>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Ａ：申込時点における最近３か月間指定業種に像ｋする事業の売上高等</w:t>
            </w:r>
            <w:r>
              <w:rPr>
                <w:rFonts w:ascii="ＭＳ ゴシック" w:hAnsi="ＭＳ ゴシック" w:eastAsia="ＭＳ ゴシック"/>
                <w:color w:val="000000"/>
                <w:spacing w:val="16"/>
                <w:szCs w:val="21"/>
              </w:rPr>
              <w:t>　 　</w:t>
            </w:r>
            <w:r>
              <w:rPr>
                <w:rFonts w:ascii="ＭＳ ゴシック" w:hAnsi="ＭＳ ゴシック" w:cs="ＭＳ ゴシック" w:eastAsia="ＭＳ ゴシック"/>
                <w:color w:val="000000"/>
                <w:szCs w:val="21"/>
                <w:u w:val="single" w:color="000000"/>
              </w:rPr>
              <w:t xml:space="preserve"> 　　　　　円</w:t>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Ｂ：Ａの期間に対応する前年の３か月間の指定業種に属する事業の売上高等　</w:t>
            </w:r>
            <w:r>
              <w:rPr>
                <w:rFonts w:ascii="ＭＳ ゴシック" w:hAnsi="ＭＳ ゴシック" w:cs="ＭＳ ゴシック" w:eastAsia="ＭＳ ゴシック"/>
                <w:color w:val="000000"/>
                <w:szCs w:val="21"/>
                <w:u w:val="single" w:color="000000"/>
              </w:rPr>
              <w:t xml:space="preserve"> 　　　　　円</w:t>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Ｄ：Ａの期間に対応する前年の３か月間の全体の売上高等　　　　　　　　　</w:t>
            </w:r>
            <w:r>
              <w:rPr>
                <w:rFonts w:ascii="ＭＳ ゴシック" w:hAnsi="ＭＳ ゴシック" w:cs="ＭＳ ゴシック" w:eastAsia="ＭＳ ゴシック"/>
                <w:color w:val="000000"/>
                <w:szCs w:val="21"/>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（２）企業全体の売上高等の減少率</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color="000000"/>
              </w:rPr>
              <w:t xml:space="preserve"> Ｄ－Ｃ</w:t>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 xml:space="preserve">　　  Ｄ   </w:t>
            </w:r>
            <w:r>
              <w:rPr>
                <w:rFonts w:eastAsia="ＭＳ ゴシック" w:cs="ＭＳ ゴシック" w:ascii="ＭＳ ゴシック" w:hAnsi="ＭＳ ゴシック"/>
                <w:color w:val="000000"/>
                <w:szCs w:val="21"/>
              </w:rPr>
              <w:t xml:space="preserve">×100  </w:t>
            </w:r>
            <w:r>
              <w:rPr>
                <w:rFonts w:ascii="ＭＳ ゴシック" w:hAnsi="ＭＳ ゴシック" w:cs="ＭＳ ゴシック" w:eastAsia="ＭＳ ゴシック"/>
                <w:color w:val="000000"/>
                <w:szCs w:val="21"/>
              </w:rPr>
              <w:t>　　　　　　　　　　　</w:t>
            </w:r>
            <w:r>
              <w:rPr>
                <w:rFonts w:ascii="ＭＳ ゴシック" w:hAnsi="ＭＳ ゴシック" w:cs="ＭＳ ゴシック" w:eastAsia="ＭＳ ゴシック"/>
                <w:color w:val="000000"/>
                <w:szCs w:val="21"/>
                <w:u w:val="single"/>
              </w:rPr>
              <w:t>減少率</w:t>
            </w:r>
            <w:r>
              <w:rPr>
                <w:rFonts w:ascii="ＭＳ ゴシック" w:hAnsi="ＭＳ ゴシック" w:cs="ＭＳ ゴシック" w:eastAsia="ＭＳ ゴシック"/>
                <w:color w:val="000000"/>
                <w:szCs w:val="21"/>
                <w:u w:val="single" w:color="000000"/>
              </w:rPr>
              <w:t>　　 　　％</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szCs w:val="21"/>
              </w:rPr>
            </w:pPr>
            <w:r>
              <w:rPr>
                <w:rFonts w:eastAsia="ＭＳ ゴシック" w:cs="ＭＳ ゴシック" w:ascii="ＭＳ ゴシック" w:hAnsi="ＭＳ ゴシック"/>
                <w:color w:val="000000"/>
                <w:szCs w:val="21"/>
              </w:rPr>
            </w:r>
          </w:p>
          <w:p>
            <w:pPr>
              <w:pStyle w:val="Normal"/>
              <w:suppressAutoHyphens w:val="true"/>
              <w:overflowPunct w:val="true"/>
              <w:spacing w:lineRule="exact" w:line="240"/>
              <w:jc w:val="left"/>
              <w:textAlignment w:val="baseline"/>
              <w:rPr/>
            </w:pPr>
            <w:r>
              <w:rPr>
                <w:rFonts w:eastAsia="ＭＳ ゴシック" w:cs="ＭＳ ゴシック" w:ascii="ＭＳ ゴシック" w:hAnsi="ＭＳ ゴシック"/>
                <w:color w:val="000000"/>
                <w:szCs w:val="21"/>
              </w:rPr>
              <w:t xml:space="preserve">    </w:t>
            </w:r>
            <w:r>
              <w:rPr>
                <w:rFonts w:ascii="ＭＳ ゴシック" w:hAnsi="ＭＳ ゴシック" w:cs="ＭＳ ゴシック" w:eastAsia="ＭＳ ゴシック"/>
                <w:color w:val="000000"/>
                <w:szCs w:val="21"/>
              </w:rPr>
              <w:t>Ｃ：Ａの期間の全体の売上高等　　　　　</w:t>
            </w:r>
            <w:r>
              <w:rPr>
                <w:rFonts w:ascii="ＭＳ ゴシック" w:hAnsi="ＭＳ ゴシック" w:eastAsia="ＭＳ ゴシック"/>
                <w:color w:val="000000"/>
                <w:spacing w:val="16"/>
                <w:szCs w:val="21"/>
              </w:rPr>
              <w:t>　　　　　　　　　　　　  　</w:t>
            </w:r>
            <w:r>
              <w:rPr>
                <w:rFonts w:ascii="ＭＳ ゴシック" w:hAnsi="ＭＳ ゴシック" w:cs="ＭＳ ゴシック" w:eastAsia="ＭＳ ゴシック"/>
                <w:color w:val="000000"/>
                <w:szCs w:val="21"/>
                <w:u w:val="single" w:color="000000"/>
              </w:rPr>
              <w:t xml:space="preserve"> 　　　　　円</w:t>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szCs w:val="21"/>
              </w:rPr>
              <w:t>　　Ｄ：Ａの期間に対応する前年の３か月間の全体の売上高等　 　　　　　　　　</w:t>
            </w:r>
            <w:r>
              <w:rPr>
                <w:rFonts w:ascii="ＭＳ ゴシック" w:hAnsi="ＭＳ ゴシック" w:cs="ＭＳ ゴシック" w:eastAsia="ＭＳ ゴシック"/>
                <w:color w:val="000000"/>
                <w:szCs w:val="21"/>
                <w:u w:val="single" w:color="000000"/>
              </w:rPr>
              <w:t>　 　　　　円</w:t>
            </w:r>
          </w:p>
        </w:tc>
      </w:tr>
    </w:tbl>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（注１）本様式は、指定業種に属する事業の売上高等の減少が申請者全体の売上高等に沿うと程度の影響を与えていることによって、申請者全体の売上高等が認定基準を満たす場合に使用する。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（注２）○○○には、「販売数量の減少」又は「売上高の減少」等を記入する。</w:t>
      </w:r>
    </w:p>
    <w:p>
      <w:pPr>
        <w:pStyle w:val="Normal"/>
        <w:suppressAutoHyphens w:val="true"/>
        <w:spacing w:lineRule="exact" w:line="240"/>
        <w:ind w:left="862" w:right="0" w:hanging="86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（注３）企業全体の売上高等を記載。</w:t>
      </w:r>
    </w:p>
    <w:p>
      <w:pPr>
        <w:pStyle w:val="Normal"/>
        <w:suppressAutoHyphens w:val="true"/>
        <w:spacing w:lineRule="exact" w:line="240"/>
        <w:ind w:left="1230" w:right="0" w:hanging="123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（留意事項）</w:t>
      </w:r>
    </w:p>
    <w:p>
      <w:pPr>
        <w:pStyle w:val="Normal"/>
        <w:suppressAutoHyphens w:val="true"/>
        <w:spacing w:lineRule="exact" w:line="240"/>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①　本認定とは別に、金融機関及び信用保証協会による金融上の審査があります。</w:t>
      </w:r>
    </w:p>
    <w:p>
      <w:pPr>
        <w:pStyle w:val="Normal"/>
        <w:suppressAutoHyphens w:val="true"/>
        <w:spacing w:lineRule="exact" w:line="240"/>
        <w:ind w:left="492" w:right="0" w:hanging="492"/>
        <w:jc w:val="left"/>
        <w:textAlignment w:val="baseline"/>
        <w:rPr>
          <w:rFonts w:ascii="ＭＳ ゴシック" w:hAnsi="ＭＳ ゴシック" w:eastAsia="ＭＳ ゴシック" w:cs="ＭＳ ゴシック"/>
          <w:color w:val="000000"/>
          <w:szCs w:val="21"/>
        </w:rPr>
      </w:pPr>
      <w:r>
        <w:rPr>
          <w:rFonts w:ascii="ＭＳ ゴシック" w:hAnsi="ＭＳ ゴシック" w:cs="ＭＳ ゴシック" w:eastAsia="ＭＳ ゴシック"/>
          <w:color w:val="000000"/>
          <w:szCs w:val="21"/>
        </w:rPr>
        <w:t>　②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atLeast" w:line="366"/>
        <w:ind w:left="246" w:right="0" w:hanging="246"/>
        <w:jc w:val="right"/>
        <w:rPr>
          <w:rFonts w:ascii="ＭＳ ゴシック" w:hAnsi="ＭＳ ゴシック" w:eastAsia="ＭＳ ゴシック"/>
          <w:sz w:val="24"/>
        </w:rPr>
      </w:pPr>
      <w:r>
        <mc:AlternateContent>
          <mc:Choice Requires="wps">
            <w:drawing>
              <wp:anchor behindDoc="0" distT="0" distB="0" distL="114300" distR="114300" simplePos="0" locked="0" layoutInCell="1" allowOverlap="1" relativeHeight="2">
                <wp:simplePos x="0" y="0"/>
                <wp:positionH relativeFrom="column">
                  <wp:posOffset>3810</wp:posOffset>
                </wp:positionH>
                <wp:positionV relativeFrom="paragraph">
                  <wp:posOffset>47625</wp:posOffset>
                </wp:positionV>
                <wp:extent cx="6153785" cy="1581785"/>
                <wp:effectExtent l="0" t="0" r="0" b="0"/>
                <wp:wrapNone/>
                <wp:docPr id="1" name="正方形/長方形 2"/>
                <a:graphic xmlns:a="http://schemas.openxmlformats.org/drawingml/2006/main">
                  <a:graphicData uri="http://schemas.microsoft.com/office/word/2010/wordprocessingShape">
                    <wps:wsp>
                      <wps:cNvSpPr/>
                      <wps:spPr>
                        <a:xfrm>
                          <a:off x="0" y="0"/>
                          <a:ext cx="6153120" cy="1581120"/>
                        </a:xfrm>
                        <a:prstGeom prst="rect">
                          <a:avLst/>
                        </a:prstGeom>
                        <a:solidFill>
                          <a:srgbClr val="ffffff"/>
                        </a:solidFill>
                        <a:ln w="12600">
                          <a:noFill/>
                        </a:ln>
                      </wps:spPr>
                      <wps:style>
                        <a:lnRef idx="0"/>
                        <a:fillRef idx="0"/>
                        <a:effectRef idx="0"/>
                        <a:fontRef idx="minor"/>
                      </wps:style>
                      <wps:txb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664"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wps:txbx>
                      <wps:bodyPr anchor="ctr">
                        <a:noAutofit/>
                      </wps:bodyPr>
                    </wps:wsp>
                  </a:graphicData>
                </a:graphic>
              </wp:anchor>
            </w:drawing>
          </mc:Choice>
          <mc:Fallback>
            <w:pict>
              <v:rect id="shape_0" ID="正方形/長方形 2" fillcolor="white" stroked="f" style="position:absolute;margin-left:0.3pt;margin-top:3.75pt;width:484.45pt;height:124.45pt">
                <w10:wrap type="square"/>
                <v:fill o:detectmouseclick="t" type="solid" color2="black"/>
                <v:stroke color="#3465a4" weight="12600" joinstyle="miter" endcap="flat"/>
                <v:textbox>
                  <w:txbxContent>
                    <w:p>
                      <w:pPr>
                        <w:pStyle w:val="FrameContents"/>
                        <w:suppressAutoHyphens w:val="true"/>
                        <w:ind w:left="0" w:right="105"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い串水商　第　　　　号</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令和　　年　　月　　日</w:t>
                      </w:r>
                    </w:p>
                    <w:p>
                      <w:pPr>
                        <w:pStyle w:val="FrameContents"/>
                        <w:suppressAutoHyphens w:val="true"/>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（注）本認定書の有効期間：令和　年　月　日から令和　年　月　日まで。</w:t>
                      </w:r>
                    </w:p>
                    <w:p>
                      <w:pPr>
                        <w:pStyle w:val="FrameContents"/>
                        <w:suppressAutoHyphens w:val="true"/>
                        <w:ind w:left="160" w:right="0" w:hanging="1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w:t>
                      </w:r>
                    </w:p>
                    <w:p>
                      <w:pPr>
                        <w:pStyle w:val="FrameContents"/>
                        <w:suppressAutoHyphens w:val="true"/>
                        <w:ind w:left="0" w:right="664" w:hanging="0"/>
                        <w:jc w:val="right"/>
                        <w:textAlignment w:val="baseline"/>
                        <w:rPr>
                          <w:rFonts w:ascii="ＭＳ ゴシック" w:hAnsi="ＭＳ ゴシック" w:eastAsia="ＭＳ ゴシック"/>
                          <w:color w:val="000000"/>
                        </w:rPr>
                      </w:pPr>
                      <w:r>
                        <w:rPr>
                          <w:rFonts w:ascii="ＭＳ ゴシック" w:hAnsi="ＭＳ ゴシック" w:eastAsia="ＭＳ ゴシック"/>
                          <w:color w:val="000000"/>
                        </w:rPr>
                        <w:t>いちき串木野市長　中　屋　謙　治</w:t>
                      </w:r>
                    </w:p>
                    <w:p>
                      <w:pPr>
                        <w:pStyle w:val="FrameContents"/>
                        <w:suppressAutoHyphens w:val="true"/>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FrameContents"/>
                        <w:jc w:val="center"/>
                        <w:rPr/>
                      </w:pPr>
                      <w:r>
                        <w:rPr/>
                      </w:r>
                    </w:p>
                  </w:txbxContent>
                </v:textbox>
              </v:rect>
            </w:pict>
          </mc:Fallback>
        </mc:AlternateContent>
      </w:r>
      <w:r>
        <w:rPr>
          <w:rFonts w:ascii="ＭＳ ゴシック" w:hAnsi="ＭＳ ゴシック" w:eastAsia="ＭＳ ゴシック"/>
          <w:sz w:val="24"/>
        </w:rPr>
        <w:t>　</w:t>
      </w:r>
    </w:p>
    <w:p>
      <w:pPr>
        <w:pStyle w:val="Normal"/>
        <w:widowControl/>
        <w:jc w:val="right"/>
        <w:rPr>
          <w:rFonts w:ascii="ＭＳ ゴシック" w:hAnsi="ＭＳ ゴシック" w:eastAsia="ＭＳ ゴシック"/>
          <w:sz w:val="24"/>
        </w:rPr>
      </w:pPr>
      <w:r>
        <w:rPr>
          <w:rFonts w:eastAsia="ＭＳ ゴシック" w:ascii="ＭＳ ゴシック" w:hAnsi="ＭＳ ゴシック"/>
          <w:sz w:val="24"/>
        </w:rPr>
      </w:r>
    </w:p>
    <w:p>
      <w:pPr>
        <w:pStyle w:val="Normal"/>
        <w:suppressAutoHyphens w:val="true"/>
        <w:spacing w:lineRule="exact" w:line="260"/>
        <w:jc w:val="left"/>
        <w:textAlignment w:val="baseline"/>
        <w:rPr/>
      </w:pPr>
      <w:r>
        <w:rPr/>
      </w:r>
    </w:p>
    <w:sectPr>
      <w:type w:val="nextPage"/>
      <w:pgSz w:w="11906" w:h="16838"/>
      <w:pgMar w:left="1134" w:right="1134" w:header="0" w:top="1134"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ゴシック">
    <w:charset w:val="01"/>
    <w:family w:val="roman"/>
    <w:pitch w:val="variable"/>
  </w:font>
  <w:font w:name="Liberation Sans">
    <w:altName w:val="Arial"/>
    <w:charset w:val="01"/>
    <w:family w:val="swiss"/>
    <w:pitch w:val="variable"/>
  </w:font>
  <w:font w:name="游ゴシック Light">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cs="Times New Roman" w:ascii="游明朝" w:hAnsi="游明朝" w:eastAsia="游明朝"/>
      <w:color w:val="auto"/>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結語 (文字)"/>
    <w:basedOn w:val="DefaultParagraphFont"/>
    <w:qFormat/>
    <w:rPr>
      <w:rFonts w:ascii="ＭＳ ゴシック" w:hAnsi="ＭＳ ゴシック" w:eastAsia="ＭＳ ゴシック" w:cs="Times New Roman"/>
      <w:color w:val="000000"/>
      <w:szCs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rFonts w:cs="DejaVu Sans"/>
      <w:szCs w:val="22"/>
    </w:rPr>
  </w:style>
  <w:style w:type="paragraph" w:styleId="Footer">
    <w:name w:val="Footer"/>
    <w:basedOn w:val="Normal"/>
    <w:pPr>
      <w:tabs>
        <w:tab w:val="center" w:pos="4252" w:leader="none"/>
        <w:tab w:val="right" w:pos="8504" w:leader="none"/>
      </w:tabs>
      <w:snapToGrid w:val="false"/>
    </w:pPr>
    <w:rPr>
      <w:rFonts w:cs="DejaVu Sans"/>
      <w:szCs w:val="22"/>
    </w:rPr>
  </w:style>
  <w:style w:type="paragraph" w:styleId="Closing">
    <w:name w:val="Closing"/>
    <w:basedOn w:val="Normal"/>
    <w:qFormat/>
    <w:pPr>
      <w:jc w:val="right"/>
    </w:pPr>
    <w:rPr>
      <w:rFonts w:ascii="ＭＳ ゴシック" w:hAnsi="ＭＳ ゴシック" w:eastAsia="ＭＳ ゴシック"/>
      <w:color w:val="000000"/>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1</Pages>
  <Words>847</Words>
  <Characters>857</Characters>
  <CharactersWithSpaces>1301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2023-06-23T04:43:00Z</dcterms:created>
  <dc:creator>121水産商工課 商工係</dc:creator>
  <dc:description/>
  <dc:language>en-US</dc:language>
  <cp:lastModifiedBy>121水産商工課 商工係</cp:lastModifiedBy>
  <dcterms:modified xsi:type="dcterms:W3CDTF">2023-06-23T04:43:00Z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